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CE05" w14:textId="39C7CFFF" w:rsidR="00856DC2" w:rsidRPr="009C6703" w:rsidRDefault="00FD5960" w:rsidP="00BC489D">
      <w:pPr>
        <w:spacing w:before="100" w:beforeAutospacing="1" w:after="0"/>
        <w:jc w:val="center"/>
        <w:rPr>
          <w:b/>
          <w:sz w:val="32"/>
        </w:rPr>
      </w:pPr>
      <w:bookmarkStart w:id="0" w:name="_Hlk522103366"/>
      <w:bookmarkStart w:id="1" w:name="OLE_LINK2"/>
      <w:r w:rsidRPr="009C6703">
        <w:rPr>
          <w:b/>
          <w:noProof/>
          <w:sz w:val="32"/>
          <w:lang w:eastAsia="en-GB"/>
        </w:rPr>
        <w:drawing>
          <wp:inline distT="0" distB="0" distL="0" distR="0" wp14:anchorId="51C84CED" wp14:editId="0CC9EE4E">
            <wp:extent cx="1315720" cy="57086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5720" cy="570865"/>
                    </a:xfrm>
                    <a:prstGeom prst="rect">
                      <a:avLst/>
                    </a:prstGeom>
                    <a:noFill/>
                    <a:ln>
                      <a:noFill/>
                    </a:ln>
                  </pic:spPr>
                </pic:pic>
              </a:graphicData>
            </a:graphic>
          </wp:inline>
        </w:drawing>
      </w:r>
      <w:bookmarkEnd w:id="0"/>
      <w:bookmarkEnd w:id="1"/>
    </w:p>
    <w:p w14:paraId="38246A09" w14:textId="77777777" w:rsidR="00856DC2" w:rsidRPr="009C6703" w:rsidRDefault="00856DC2" w:rsidP="00856DC2">
      <w:pPr>
        <w:spacing w:before="960"/>
        <w:jc w:val="center"/>
        <w:rPr>
          <w:sz w:val="32"/>
        </w:rPr>
      </w:pPr>
      <w:r w:rsidRPr="009C6703">
        <w:rPr>
          <w:b/>
          <w:sz w:val="32"/>
        </w:rPr>
        <w:t>Contracting Authority</w:t>
      </w:r>
      <w:r w:rsidRPr="009C6703">
        <w:rPr>
          <w:sz w:val="32"/>
        </w:rPr>
        <w:t>: European Commission</w:t>
      </w:r>
    </w:p>
    <w:p w14:paraId="6804BB67" w14:textId="77777777" w:rsidR="00856DC2" w:rsidRPr="009C6703" w:rsidRDefault="00D36680" w:rsidP="00856DC2">
      <w:pPr>
        <w:pStyle w:val="Title"/>
        <w:spacing w:before="600"/>
        <w:outlineLvl w:val="0"/>
        <w:rPr>
          <w:b w:val="0"/>
          <w:sz w:val="32"/>
          <w:szCs w:val="32"/>
        </w:rPr>
      </w:pPr>
      <w:r w:rsidRPr="009C6703">
        <w:rPr>
          <w:b w:val="0"/>
          <w:sz w:val="32"/>
          <w:szCs w:val="32"/>
        </w:rPr>
        <w:t>Aid Programme for the Turkish Cypriot community</w:t>
      </w:r>
    </w:p>
    <w:p w14:paraId="189639FC" w14:textId="77777777" w:rsidR="00D36680" w:rsidRPr="009C6703" w:rsidRDefault="00D36680" w:rsidP="00D36680">
      <w:pPr>
        <w:pStyle w:val="SubTitle1"/>
      </w:pPr>
      <w:r w:rsidRPr="009C6703">
        <w:t>Cypriot civil society in action X</w:t>
      </w:r>
    </w:p>
    <w:p w14:paraId="563B2AAC" w14:textId="77777777" w:rsidR="00856DC2" w:rsidRPr="009C6703" w:rsidRDefault="00856DC2" w:rsidP="00856DC2">
      <w:pPr>
        <w:pStyle w:val="SubTitle1"/>
        <w:spacing w:before="480"/>
        <w:rPr>
          <w:sz w:val="32"/>
          <w:szCs w:val="32"/>
        </w:rPr>
      </w:pPr>
      <w:r w:rsidRPr="009C6703">
        <w:rPr>
          <w:sz w:val="32"/>
          <w:szCs w:val="32"/>
        </w:rPr>
        <w:t>Guidelines for grant applicants</w:t>
      </w:r>
    </w:p>
    <w:p w14:paraId="36E0F62E" w14:textId="55D31DDE" w:rsidR="00856DC2" w:rsidRPr="009C6703" w:rsidRDefault="00856DC2" w:rsidP="00A0242A">
      <w:pPr>
        <w:pStyle w:val="SubTitle1"/>
        <w:spacing w:before="480"/>
        <w:rPr>
          <w:sz w:val="32"/>
          <w:szCs w:val="32"/>
        </w:rPr>
      </w:pPr>
      <w:r w:rsidRPr="009C6703">
        <w:rPr>
          <w:b w:val="0"/>
          <w:sz w:val="32"/>
          <w:szCs w:val="32"/>
        </w:rPr>
        <w:t xml:space="preserve">Budget line(s): </w:t>
      </w:r>
      <w:r w:rsidR="00AA411D" w:rsidRPr="009C6703">
        <w:rPr>
          <w:b w:val="0"/>
          <w:sz w:val="32"/>
          <w:szCs w:val="32"/>
        </w:rPr>
        <w:t>VOBU|2025|E.05040100|REGIO|TCC_21_27|</w:t>
      </w:r>
    </w:p>
    <w:p w14:paraId="6F51198D" w14:textId="77777777" w:rsidR="00856DC2" w:rsidRPr="009C6703" w:rsidRDefault="00856DC2" w:rsidP="00856DC2">
      <w:pPr>
        <w:pStyle w:val="SubTitle2"/>
        <w:rPr>
          <w:b w:val="0"/>
          <w:noProof/>
          <w:szCs w:val="32"/>
        </w:rPr>
      </w:pPr>
      <w:r w:rsidRPr="009C6703">
        <w:rPr>
          <w:b w:val="0"/>
          <w:szCs w:val="32"/>
        </w:rPr>
        <w:t>Reference:</w:t>
      </w:r>
      <w:r w:rsidRPr="009C6703">
        <w:rPr>
          <w:b w:val="0"/>
          <w:szCs w:val="32"/>
        </w:rPr>
        <w:br/>
        <w:t>EuropeAid/</w:t>
      </w:r>
      <w:r w:rsidRPr="009C6703">
        <w:rPr>
          <w:b w:val="0"/>
          <w:noProof/>
          <w:szCs w:val="32"/>
        </w:rPr>
        <w:t>185928</w:t>
      </w:r>
      <w:r w:rsidRPr="009C6703">
        <w:rPr>
          <w:b w:val="0"/>
          <w:szCs w:val="32"/>
        </w:rPr>
        <w:t>/</w:t>
      </w:r>
      <w:r w:rsidRPr="009C6703">
        <w:rPr>
          <w:b w:val="0"/>
          <w:noProof/>
          <w:szCs w:val="32"/>
        </w:rPr>
        <w:t>DH/ACT/</w:t>
      </w:r>
      <w:r w:rsidR="002B730B" w:rsidRPr="009C6703">
        <w:rPr>
          <w:b w:val="0"/>
          <w:noProof/>
          <w:szCs w:val="32"/>
        </w:rPr>
        <w:t>CY</w:t>
      </w:r>
    </w:p>
    <w:p w14:paraId="154E2412" w14:textId="77777777" w:rsidR="00856DC2" w:rsidRPr="009C6703" w:rsidRDefault="00856DC2" w:rsidP="00856DC2">
      <w:pPr>
        <w:pStyle w:val="SubTitle2"/>
        <w:spacing w:after="120"/>
        <w:rPr>
          <w:b w:val="0"/>
          <w:noProof/>
          <w:szCs w:val="32"/>
        </w:rPr>
      </w:pPr>
      <w:r w:rsidRPr="009C6703">
        <w:rPr>
          <w:b w:val="0"/>
          <w:noProof/>
          <w:szCs w:val="32"/>
        </w:rPr>
        <w:t>Deadline for submission</w:t>
      </w:r>
      <w:r w:rsidRPr="009C6703">
        <w:rPr>
          <w:rStyle w:val="FootnoteReference"/>
          <w:b w:val="0"/>
          <w:szCs w:val="32"/>
        </w:rPr>
        <w:footnoteReference w:id="2"/>
      </w:r>
      <w:r w:rsidRPr="009C6703">
        <w:rPr>
          <w:b w:val="0"/>
          <w:noProof/>
          <w:szCs w:val="32"/>
        </w:rPr>
        <w:t xml:space="preserve"> of concept notes:</w:t>
      </w:r>
    </w:p>
    <w:p w14:paraId="71CA851A" w14:textId="77777777" w:rsidR="00856DC2" w:rsidRPr="00903F2A" w:rsidRDefault="00A0242A" w:rsidP="00856DC2">
      <w:pPr>
        <w:pStyle w:val="SubTitle2"/>
        <w:spacing w:after="120"/>
        <w:rPr>
          <w:bCs/>
          <w:noProof/>
          <w:szCs w:val="32"/>
        </w:rPr>
      </w:pPr>
      <w:r w:rsidRPr="00903F2A">
        <w:rPr>
          <w:bCs/>
          <w:noProof/>
          <w:szCs w:val="32"/>
        </w:rPr>
        <w:t>16</w:t>
      </w:r>
      <w:r w:rsidRPr="00903F2A">
        <w:rPr>
          <w:bCs/>
          <w:noProof/>
          <w:szCs w:val="32"/>
          <w:vertAlign w:val="superscript"/>
        </w:rPr>
        <w:t xml:space="preserve">th </w:t>
      </w:r>
      <w:r w:rsidRPr="00903F2A">
        <w:rPr>
          <w:bCs/>
          <w:noProof/>
          <w:szCs w:val="32"/>
        </w:rPr>
        <w:t>June 2026</w:t>
      </w:r>
    </w:p>
    <w:p w14:paraId="016129FD" w14:textId="694BC0C7" w:rsidR="00856DC2" w:rsidRPr="009C6703" w:rsidRDefault="00856DC2" w:rsidP="00856DC2">
      <w:pPr>
        <w:pStyle w:val="SubTitle2"/>
        <w:rPr>
          <w:noProof/>
          <w:szCs w:val="32"/>
        </w:rPr>
      </w:pPr>
      <w:r w:rsidRPr="009C6703">
        <w:rPr>
          <w:noProof/>
          <w:szCs w:val="32"/>
        </w:rPr>
        <w:t xml:space="preserve"> at </w:t>
      </w:r>
      <w:r w:rsidR="00A0242A" w:rsidRPr="009C6703">
        <w:rPr>
          <w:noProof/>
          <w:szCs w:val="32"/>
        </w:rPr>
        <w:t xml:space="preserve">15h00 </w:t>
      </w:r>
      <w:r w:rsidRPr="009C6703">
        <w:rPr>
          <w:noProof/>
          <w:szCs w:val="32"/>
        </w:rPr>
        <w:t>(Brussels date and time)</w:t>
      </w:r>
    </w:p>
    <w:p w14:paraId="079485FC" w14:textId="77777777" w:rsidR="00856DC2" w:rsidRPr="009C6703" w:rsidRDefault="00856DC2" w:rsidP="00856DC2">
      <w:pPr>
        <w:pStyle w:val="SubTitle2"/>
        <w:rPr>
          <w:sz w:val="24"/>
          <w:szCs w:val="24"/>
        </w:rPr>
      </w:pPr>
      <w:r w:rsidRPr="009C6703">
        <w:rPr>
          <w:b w:val="0"/>
          <w:sz w:val="24"/>
          <w:szCs w:val="24"/>
        </w:rPr>
        <w:t xml:space="preserve">(in order to convert to local </w:t>
      </w:r>
      <w:proofErr w:type="gramStart"/>
      <w:r w:rsidRPr="009C6703">
        <w:rPr>
          <w:b w:val="0"/>
          <w:sz w:val="24"/>
          <w:szCs w:val="24"/>
        </w:rPr>
        <w:t>time</w:t>
      </w:r>
      <w:proofErr w:type="gramEnd"/>
      <w:r w:rsidRPr="009C6703">
        <w:rPr>
          <w:b w:val="0"/>
          <w:sz w:val="24"/>
          <w:szCs w:val="24"/>
        </w:rPr>
        <w:t xml:space="preserve"> click </w:t>
      </w:r>
      <w:hyperlink r:id="rId9" w:history="1">
        <w:r w:rsidRPr="009C6703">
          <w:rPr>
            <w:rStyle w:val="Hyperlink"/>
            <w:sz w:val="24"/>
            <w:szCs w:val="24"/>
          </w:rPr>
          <w:t>here</w:t>
        </w:r>
      </w:hyperlink>
      <w:r w:rsidRPr="009C6703">
        <w:rPr>
          <w:rStyle w:val="FootnoteReference"/>
          <w:szCs w:val="24"/>
        </w:rPr>
        <w:footnoteReference w:id="3"/>
      </w:r>
      <w:r w:rsidRPr="009C6703">
        <w:rPr>
          <w:sz w:val="24"/>
          <w:szCs w:val="24"/>
        </w:rPr>
        <w:t>)</w:t>
      </w:r>
    </w:p>
    <w:p w14:paraId="67E4DB6E" w14:textId="77777777" w:rsidR="007857D2" w:rsidRPr="009C6703" w:rsidRDefault="003E79BB" w:rsidP="00EE4E75">
      <w:pPr>
        <w:pStyle w:val="SubTitle1"/>
        <w:rPr>
          <w:sz w:val="32"/>
          <w:szCs w:val="32"/>
        </w:rPr>
      </w:pPr>
      <w:r w:rsidRPr="009C6703">
        <w:rPr>
          <w:sz w:val="32"/>
          <w:szCs w:val="32"/>
        </w:rPr>
        <w:br w:type="page"/>
      </w:r>
      <w:r w:rsidR="007857D2" w:rsidRPr="009C6703">
        <w:rPr>
          <w:sz w:val="32"/>
          <w:szCs w:val="32"/>
        </w:rPr>
        <w:lastRenderedPageBreak/>
        <w:t>NOTICE</w:t>
      </w:r>
    </w:p>
    <w:p w14:paraId="51C2E9DB" w14:textId="77777777" w:rsidR="0052492E" w:rsidRPr="009C6703" w:rsidRDefault="0052492E" w:rsidP="0052492E">
      <w:pPr>
        <w:pStyle w:val="Subtitle"/>
        <w:spacing w:after="240"/>
        <w:jc w:val="both"/>
        <w:rPr>
          <w:rFonts w:ascii="Times New Roman" w:hAnsi="Times New Roman"/>
          <w:b w:val="0"/>
          <w:sz w:val="22"/>
          <w:szCs w:val="22"/>
          <w:lang w:val="en-GB"/>
        </w:rPr>
      </w:pPr>
      <w:r w:rsidRPr="009C6703">
        <w:rPr>
          <w:rFonts w:ascii="Times New Roman" w:hAnsi="Times New Roman"/>
          <w:b w:val="0"/>
          <w:sz w:val="22"/>
          <w:szCs w:val="22"/>
          <w:lang w:val="en-GB"/>
        </w:rPr>
        <w:t xml:space="preserve">This is a restricted </w:t>
      </w:r>
      <w:r w:rsidR="00D84C87" w:rsidRPr="009C6703">
        <w:rPr>
          <w:rFonts w:ascii="Times New Roman" w:hAnsi="Times New Roman"/>
          <w:b w:val="0"/>
          <w:sz w:val="22"/>
          <w:szCs w:val="22"/>
          <w:lang w:val="en-GB"/>
        </w:rPr>
        <w:t>c</w:t>
      </w:r>
      <w:r w:rsidRPr="009C6703">
        <w:rPr>
          <w:rFonts w:ascii="Times New Roman" w:hAnsi="Times New Roman"/>
          <w:b w:val="0"/>
          <w:sz w:val="22"/>
          <w:szCs w:val="22"/>
          <w:lang w:val="en-GB"/>
        </w:rPr>
        <w:t xml:space="preserve">all for </w:t>
      </w:r>
      <w:r w:rsidR="00D84C87" w:rsidRPr="009C6703">
        <w:rPr>
          <w:rFonts w:ascii="Times New Roman" w:hAnsi="Times New Roman"/>
          <w:b w:val="0"/>
          <w:sz w:val="22"/>
          <w:szCs w:val="22"/>
          <w:lang w:val="en-GB"/>
        </w:rPr>
        <w:t>p</w:t>
      </w:r>
      <w:r w:rsidRPr="009C6703">
        <w:rPr>
          <w:rFonts w:ascii="Times New Roman" w:hAnsi="Times New Roman"/>
          <w:b w:val="0"/>
          <w:sz w:val="22"/>
          <w:szCs w:val="22"/>
          <w:lang w:val="en-GB"/>
        </w:rPr>
        <w:t xml:space="preserve">roposals. In the first instance, only </w:t>
      </w:r>
      <w:r w:rsidR="00D84C87" w:rsidRPr="009C6703">
        <w:rPr>
          <w:rFonts w:ascii="Times New Roman" w:hAnsi="Times New Roman"/>
          <w:b w:val="0"/>
          <w:sz w:val="22"/>
          <w:szCs w:val="22"/>
          <w:lang w:val="en-GB"/>
        </w:rPr>
        <w:t>c</w:t>
      </w:r>
      <w:r w:rsidRPr="009C6703">
        <w:rPr>
          <w:rFonts w:ascii="Times New Roman" w:hAnsi="Times New Roman"/>
          <w:b w:val="0"/>
          <w:sz w:val="22"/>
          <w:szCs w:val="22"/>
          <w:lang w:val="en-GB"/>
        </w:rPr>
        <w:t xml:space="preserve">oncept </w:t>
      </w:r>
      <w:r w:rsidR="00D84C87" w:rsidRPr="009C6703">
        <w:rPr>
          <w:rFonts w:ascii="Times New Roman" w:hAnsi="Times New Roman"/>
          <w:b w:val="0"/>
          <w:sz w:val="22"/>
          <w:szCs w:val="22"/>
          <w:lang w:val="en-GB"/>
        </w:rPr>
        <w:t>n</w:t>
      </w:r>
      <w:r w:rsidRPr="009C6703">
        <w:rPr>
          <w:rFonts w:ascii="Times New Roman" w:hAnsi="Times New Roman"/>
          <w:b w:val="0"/>
          <w:sz w:val="22"/>
          <w:szCs w:val="22"/>
          <w:lang w:val="en-GB"/>
        </w:rPr>
        <w:t xml:space="preserve">otes </w:t>
      </w:r>
      <w:r w:rsidR="0031666A" w:rsidRPr="009C6703">
        <w:rPr>
          <w:rFonts w:ascii="Times New Roman" w:hAnsi="Times New Roman"/>
          <w:b w:val="0"/>
          <w:sz w:val="22"/>
          <w:szCs w:val="22"/>
          <w:lang w:val="en-GB"/>
        </w:rPr>
        <w:t>(</w:t>
      </w:r>
      <w:r w:rsidR="007879E3" w:rsidRPr="009C6703">
        <w:rPr>
          <w:rFonts w:ascii="Times New Roman" w:hAnsi="Times New Roman"/>
          <w:b w:val="0"/>
          <w:sz w:val="22"/>
          <w:szCs w:val="22"/>
          <w:lang w:val="en-GB"/>
        </w:rPr>
        <w:t>Annex</w:t>
      </w:r>
      <w:r w:rsidR="0031666A" w:rsidRPr="009C6703">
        <w:rPr>
          <w:rFonts w:ascii="Times New Roman" w:hAnsi="Times New Roman"/>
          <w:b w:val="0"/>
          <w:sz w:val="22"/>
          <w:szCs w:val="22"/>
          <w:lang w:val="en-GB"/>
        </w:rPr>
        <w:t xml:space="preserve"> A</w:t>
      </w:r>
      <w:r w:rsidR="007879E3" w:rsidRPr="009C6703">
        <w:rPr>
          <w:rFonts w:ascii="Times New Roman" w:hAnsi="Times New Roman"/>
          <w:b w:val="0"/>
          <w:sz w:val="22"/>
          <w:szCs w:val="22"/>
          <w:lang w:val="en-GB"/>
        </w:rPr>
        <w:t>.1</w:t>
      </w:r>
      <w:r w:rsidR="00B37A33" w:rsidRPr="009C6703">
        <w:rPr>
          <w:rFonts w:ascii="Times New Roman" w:hAnsi="Times New Roman"/>
          <w:b w:val="0"/>
          <w:sz w:val="22"/>
          <w:szCs w:val="22"/>
          <w:lang w:val="en-GB"/>
        </w:rPr>
        <w:t xml:space="preserve"> – Grant application form - Concept note</w:t>
      </w:r>
      <w:r w:rsidR="0031666A" w:rsidRPr="009C6703">
        <w:rPr>
          <w:rFonts w:ascii="Times New Roman" w:hAnsi="Times New Roman"/>
          <w:b w:val="0"/>
          <w:sz w:val="22"/>
          <w:szCs w:val="22"/>
          <w:lang w:val="en-GB"/>
        </w:rPr>
        <w:t xml:space="preserve">) </w:t>
      </w:r>
      <w:r w:rsidRPr="009C6703">
        <w:rPr>
          <w:rFonts w:ascii="Times New Roman" w:hAnsi="Times New Roman"/>
          <w:b w:val="0"/>
          <w:sz w:val="22"/>
          <w:szCs w:val="22"/>
          <w:lang w:val="en-GB"/>
        </w:rPr>
        <w:t xml:space="preserve">must be submitted for evaluation. Thereafter, </w:t>
      </w:r>
      <w:r w:rsidR="00ED0176" w:rsidRPr="009C6703">
        <w:rPr>
          <w:rFonts w:ascii="Times New Roman" w:hAnsi="Times New Roman"/>
          <w:b w:val="0"/>
          <w:sz w:val="22"/>
          <w:szCs w:val="22"/>
          <w:lang w:val="en-GB"/>
        </w:rPr>
        <w:t>lead a</w:t>
      </w:r>
      <w:r w:rsidRPr="009C6703">
        <w:rPr>
          <w:rFonts w:ascii="Times New Roman" w:hAnsi="Times New Roman"/>
          <w:b w:val="0"/>
          <w:sz w:val="22"/>
          <w:szCs w:val="22"/>
          <w:lang w:val="en-GB"/>
        </w:rPr>
        <w:t xml:space="preserve">pplicants who have been pre-selected will be invited to submit a </w:t>
      </w:r>
      <w:r w:rsidR="00D84C87" w:rsidRPr="009C6703">
        <w:rPr>
          <w:rFonts w:ascii="Times New Roman" w:hAnsi="Times New Roman"/>
          <w:b w:val="0"/>
          <w:sz w:val="22"/>
          <w:szCs w:val="22"/>
          <w:lang w:val="en-GB"/>
        </w:rPr>
        <w:t>f</w:t>
      </w:r>
      <w:r w:rsidRPr="009C6703">
        <w:rPr>
          <w:rFonts w:ascii="Times New Roman" w:hAnsi="Times New Roman"/>
          <w:b w:val="0"/>
          <w:sz w:val="22"/>
          <w:szCs w:val="22"/>
          <w:lang w:val="en-GB"/>
        </w:rPr>
        <w:t xml:space="preserve">ull </w:t>
      </w:r>
      <w:r w:rsidR="00D84C87" w:rsidRPr="009C6703">
        <w:rPr>
          <w:rFonts w:ascii="Times New Roman" w:hAnsi="Times New Roman"/>
          <w:b w:val="0"/>
          <w:sz w:val="22"/>
          <w:szCs w:val="22"/>
          <w:lang w:val="en-GB"/>
        </w:rPr>
        <w:t>a</w:t>
      </w:r>
      <w:r w:rsidRPr="009C6703">
        <w:rPr>
          <w:rFonts w:ascii="Times New Roman" w:hAnsi="Times New Roman"/>
          <w:b w:val="0"/>
          <w:sz w:val="22"/>
          <w:szCs w:val="22"/>
          <w:lang w:val="en-GB"/>
        </w:rPr>
        <w:t>pplication</w:t>
      </w:r>
      <w:r w:rsidR="00B37A33" w:rsidRPr="009C6703">
        <w:rPr>
          <w:rFonts w:ascii="Times New Roman" w:hAnsi="Times New Roman"/>
          <w:b w:val="0"/>
          <w:sz w:val="22"/>
          <w:szCs w:val="22"/>
          <w:lang w:val="en-GB"/>
        </w:rPr>
        <w:t xml:space="preserve"> (Annex A.2 – Grant application form – Full application)</w:t>
      </w:r>
      <w:r w:rsidRPr="009C6703">
        <w:rPr>
          <w:rFonts w:ascii="Times New Roman" w:hAnsi="Times New Roman"/>
          <w:b w:val="0"/>
          <w:sz w:val="22"/>
          <w:szCs w:val="22"/>
          <w:lang w:val="en-GB"/>
        </w:rPr>
        <w:t xml:space="preserve">. </w:t>
      </w:r>
      <w:r w:rsidR="00D830C7" w:rsidRPr="009C6703">
        <w:rPr>
          <w:rFonts w:ascii="Times New Roman" w:hAnsi="Times New Roman"/>
          <w:b w:val="0"/>
          <w:sz w:val="22"/>
          <w:szCs w:val="22"/>
          <w:lang w:val="en-GB"/>
        </w:rPr>
        <w:t>After</w:t>
      </w:r>
      <w:r w:rsidRPr="009C6703">
        <w:rPr>
          <w:rFonts w:ascii="Times New Roman" w:hAnsi="Times New Roman"/>
          <w:b w:val="0"/>
          <w:sz w:val="22"/>
          <w:szCs w:val="22"/>
          <w:lang w:val="en-GB"/>
        </w:rPr>
        <w:t xml:space="preserve"> the evaluation of the </w:t>
      </w:r>
      <w:r w:rsidR="00D84C87" w:rsidRPr="009C6703">
        <w:rPr>
          <w:rFonts w:ascii="Times New Roman" w:hAnsi="Times New Roman"/>
          <w:b w:val="0"/>
          <w:sz w:val="22"/>
          <w:szCs w:val="22"/>
          <w:lang w:val="en-GB"/>
        </w:rPr>
        <w:t>f</w:t>
      </w:r>
      <w:r w:rsidRPr="009C6703">
        <w:rPr>
          <w:rFonts w:ascii="Times New Roman" w:hAnsi="Times New Roman"/>
          <w:b w:val="0"/>
          <w:sz w:val="22"/>
          <w:szCs w:val="22"/>
          <w:lang w:val="en-GB"/>
        </w:rPr>
        <w:t xml:space="preserve">ull </w:t>
      </w:r>
      <w:r w:rsidR="00D84C87" w:rsidRPr="009C6703">
        <w:rPr>
          <w:rFonts w:ascii="Times New Roman" w:hAnsi="Times New Roman"/>
          <w:b w:val="0"/>
          <w:sz w:val="22"/>
          <w:szCs w:val="22"/>
          <w:lang w:val="en-GB"/>
        </w:rPr>
        <w:t>a</w:t>
      </w:r>
      <w:r w:rsidRPr="009C6703">
        <w:rPr>
          <w:rFonts w:ascii="Times New Roman" w:hAnsi="Times New Roman"/>
          <w:b w:val="0"/>
          <w:sz w:val="22"/>
          <w:szCs w:val="22"/>
          <w:lang w:val="en-GB"/>
        </w:rPr>
        <w:t xml:space="preserve">pplications, an eligibility check will be performed for those which </w:t>
      </w:r>
      <w:r w:rsidR="00D830C7" w:rsidRPr="009C6703">
        <w:rPr>
          <w:rFonts w:ascii="Times New Roman" w:hAnsi="Times New Roman"/>
          <w:b w:val="0"/>
          <w:sz w:val="22"/>
          <w:szCs w:val="22"/>
          <w:lang w:val="en-GB"/>
        </w:rPr>
        <w:t xml:space="preserve">have been </w:t>
      </w:r>
      <w:r w:rsidRPr="009C6703">
        <w:rPr>
          <w:rFonts w:ascii="Times New Roman" w:hAnsi="Times New Roman"/>
          <w:b w:val="0"/>
          <w:sz w:val="22"/>
          <w:szCs w:val="22"/>
          <w:lang w:val="en-GB"/>
        </w:rPr>
        <w:t>provisionally selected</w:t>
      </w:r>
      <w:r w:rsidR="00524D59" w:rsidRPr="009C6703">
        <w:rPr>
          <w:rFonts w:ascii="Times New Roman" w:hAnsi="Times New Roman"/>
          <w:b w:val="0"/>
          <w:sz w:val="22"/>
          <w:szCs w:val="22"/>
          <w:lang w:val="en-GB"/>
        </w:rPr>
        <w:t xml:space="preserve"> </w:t>
      </w:r>
      <w:bookmarkStart w:id="2" w:name="_Hlk164323756"/>
      <w:r w:rsidR="00524D59" w:rsidRPr="009C6703">
        <w:rPr>
          <w:rFonts w:ascii="Times New Roman" w:hAnsi="Times New Roman"/>
          <w:b w:val="0"/>
          <w:sz w:val="22"/>
          <w:szCs w:val="22"/>
          <w:lang w:val="en-GB"/>
        </w:rPr>
        <w:t>(including those placed on the reserve list)</w:t>
      </w:r>
      <w:bookmarkEnd w:id="2"/>
      <w:r w:rsidRPr="009C6703">
        <w:rPr>
          <w:rFonts w:ascii="Times New Roman" w:hAnsi="Times New Roman"/>
          <w:b w:val="0"/>
          <w:sz w:val="22"/>
          <w:szCs w:val="22"/>
          <w:lang w:val="en-GB"/>
        </w:rPr>
        <w:t xml:space="preserve">. </w:t>
      </w:r>
      <w:r w:rsidR="001D2826" w:rsidRPr="009C6703">
        <w:rPr>
          <w:rFonts w:ascii="Times New Roman" w:hAnsi="Times New Roman"/>
          <w:b w:val="0"/>
          <w:sz w:val="22"/>
          <w:szCs w:val="22"/>
          <w:lang w:val="en-GB"/>
        </w:rPr>
        <w:t>Eligibility</w:t>
      </w:r>
      <w:r w:rsidRPr="009C6703">
        <w:rPr>
          <w:rFonts w:ascii="Times New Roman" w:hAnsi="Times New Roman"/>
          <w:b w:val="0"/>
          <w:sz w:val="22"/>
          <w:szCs w:val="22"/>
          <w:lang w:val="en-GB"/>
        </w:rPr>
        <w:t xml:space="preserve"> will be </w:t>
      </w:r>
      <w:r w:rsidR="001D2826" w:rsidRPr="009C6703">
        <w:rPr>
          <w:rFonts w:ascii="Times New Roman" w:hAnsi="Times New Roman"/>
          <w:b w:val="0"/>
          <w:sz w:val="22"/>
          <w:szCs w:val="22"/>
          <w:lang w:val="en-GB"/>
        </w:rPr>
        <w:t xml:space="preserve">checked </w:t>
      </w:r>
      <w:proofErr w:type="gramStart"/>
      <w:r w:rsidRPr="009C6703">
        <w:rPr>
          <w:rFonts w:ascii="Times New Roman" w:hAnsi="Times New Roman"/>
          <w:b w:val="0"/>
          <w:sz w:val="22"/>
          <w:szCs w:val="22"/>
          <w:lang w:val="en-GB"/>
        </w:rPr>
        <w:t>on the basis of</w:t>
      </w:r>
      <w:proofErr w:type="gramEnd"/>
      <w:r w:rsidRPr="009C6703">
        <w:rPr>
          <w:rFonts w:ascii="Times New Roman" w:hAnsi="Times New Roman"/>
          <w:b w:val="0"/>
          <w:sz w:val="22"/>
          <w:szCs w:val="22"/>
          <w:lang w:val="en-GB"/>
        </w:rPr>
        <w:t xml:space="preserve"> the supporting documents requested by the </w:t>
      </w:r>
      <w:r w:rsidR="00D84C87" w:rsidRPr="009C6703">
        <w:rPr>
          <w:rFonts w:ascii="Times New Roman" w:hAnsi="Times New Roman"/>
          <w:b w:val="0"/>
          <w:sz w:val="22"/>
          <w:szCs w:val="22"/>
          <w:lang w:val="en-GB"/>
        </w:rPr>
        <w:t>c</w:t>
      </w:r>
      <w:r w:rsidRPr="009C6703">
        <w:rPr>
          <w:rFonts w:ascii="Times New Roman" w:hAnsi="Times New Roman"/>
          <w:b w:val="0"/>
          <w:sz w:val="22"/>
          <w:szCs w:val="22"/>
          <w:lang w:val="en-GB"/>
        </w:rPr>
        <w:t xml:space="preserve">ontracting </w:t>
      </w:r>
      <w:r w:rsidR="00D84C87" w:rsidRPr="009C6703">
        <w:rPr>
          <w:rFonts w:ascii="Times New Roman" w:hAnsi="Times New Roman"/>
          <w:b w:val="0"/>
          <w:sz w:val="22"/>
          <w:szCs w:val="22"/>
          <w:lang w:val="en-GB"/>
        </w:rPr>
        <w:t>a</w:t>
      </w:r>
      <w:r w:rsidRPr="009C6703">
        <w:rPr>
          <w:rFonts w:ascii="Times New Roman" w:hAnsi="Times New Roman"/>
          <w:b w:val="0"/>
          <w:sz w:val="22"/>
          <w:szCs w:val="22"/>
          <w:lang w:val="en-GB"/>
        </w:rPr>
        <w:t>uthority</w:t>
      </w:r>
      <w:r w:rsidR="009D29CA" w:rsidRPr="009C6703">
        <w:rPr>
          <w:rFonts w:ascii="Times New Roman" w:hAnsi="Times New Roman"/>
          <w:b w:val="0"/>
          <w:sz w:val="22"/>
          <w:szCs w:val="22"/>
          <w:lang w:val="en-GB"/>
        </w:rPr>
        <w:t xml:space="preserve"> and</w:t>
      </w:r>
      <w:r w:rsidRPr="009C6703">
        <w:rPr>
          <w:rFonts w:ascii="Times New Roman" w:hAnsi="Times New Roman"/>
          <w:b w:val="0"/>
          <w:sz w:val="22"/>
          <w:szCs w:val="22"/>
          <w:lang w:val="en-GB"/>
        </w:rPr>
        <w:t xml:space="preserve"> the signed </w:t>
      </w:r>
      <w:r w:rsidR="00A016F9" w:rsidRPr="009C6703">
        <w:rPr>
          <w:rFonts w:ascii="Times New Roman" w:hAnsi="Times New Roman"/>
          <w:b w:val="0"/>
          <w:sz w:val="22"/>
          <w:szCs w:val="22"/>
          <w:lang w:val="en-GB"/>
        </w:rPr>
        <w:t>‘</w:t>
      </w:r>
      <w:r w:rsidR="00D84C87" w:rsidRPr="009C6703">
        <w:rPr>
          <w:rFonts w:ascii="Times New Roman" w:hAnsi="Times New Roman"/>
          <w:b w:val="0"/>
          <w:sz w:val="22"/>
          <w:szCs w:val="22"/>
          <w:lang w:val="en-GB"/>
        </w:rPr>
        <w:t>d</w:t>
      </w:r>
      <w:r w:rsidRPr="009C6703">
        <w:rPr>
          <w:rFonts w:ascii="Times New Roman" w:hAnsi="Times New Roman"/>
          <w:b w:val="0"/>
          <w:sz w:val="22"/>
          <w:szCs w:val="22"/>
          <w:lang w:val="en-GB"/>
        </w:rPr>
        <w:t xml:space="preserve">eclaration by the </w:t>
      </w:r>
      <w:r w:rsidR="00ED0176" w:rsidRPr="009C6703">
        <w:rPr>
          <w:rFonts w:ascii="Times New Roman" w:hAnsi="Times New Roman"/>
          <w:b w:val="0"/>
          <w:sz w:val="22"/>
          <w:szCs w:val="22"/>
          <w:lang w:val="en-GB"/>
        </w:rPr>
        <w:t>lead a</w:t>
      </w:r>
      <w:r w:rsidRPr="009C6703">
        <w:rPr>
          <w:rFonts w:ascii="Times New Roman" w:hAnsi="Times New Roman"/>
          <w:b w:val="0"/>
          <w:sz w:val="22"/>
          <w:szCs w:val="22"/>
          <w:lang w:val="en-GB"/>
        </w:rPr>
        <w:t>pplicant</w:t>
      </w:r>
      <w:r w:rsidR="00A016F9" w:rsidRPr="009C6703">
        <w:rPr>
          <w:rFonts w:ascii="Times New Roman" w:hAnsi="Times New Roman"/>
          <w:b w:val="0"/>
          <w:sz w:val="22"/>
          <w:szCs w:val="22"/>
          <w:lang w:val="en-GB"/>
        </w:rPr>
        <w:t>’</w:t>
      </w:r>
      <w:r w:rsidRPr="009C6703">
        <w:rPr>
          <w:rFonts w:ascii="Times New Roman" w:hAnsi="Times New Roman"/>
          <w:b w:val="0"/>
          <w:sz w:val="22"/>
          <w:szCs w:val="22"/>
          <w:lang w:val="en-GB"/>
        </w:rPr>
        <w:t xml:space="preserve"> sent together with the </w:t>
      </w:r>
      <w:r w:rsidR="000F59A0" w:rsidRPr="009C6703">
        <w:rPr>
          <w:rFonts w:ascii="Times New Roman" w:hAnsi="Times New Roman"/>
          <w:b w:val="0"/>
          <w:sz w:val="22"/>
          <w:szCs w:val="22"/>
          <w:lang w:val="en-GB"/>
        </w:rPr>
        <w:t xml:space="preserve">full </w:t>
      </w:r>
      <w:r w:rsidR="00EE4E75" w:rsidRPr="009C6703">
        <w:rPr>
          <w:rFonts w:ascii="Times New Roman" w:hAnsi="Times New Roman"/>
          <w:b w:val="0"/>
          <w:sz w:val="22"/>
          <w:szCs w:val="22"/>
          <w:lang w:val="en-GB"/>
        </w:rPr>
        <w:t>application.</w:t>
      </w:r>
    </w:p>
    <w:p w14:paraId="3D926574" w14:textId="77777777" w:rsidR="00DE156A" w:rsidRPr="009C6703" w:rsidRDefault="00DE156A" w:rsidP="001B7D50">
      <w:pPr>
        <w:pStyle w:val="Normal-box"/>
        <w:jc w:val="center"/>
        <w:rPr>
          <w:b/>
          <w:bCs w:val="0"/>
          <w:snapToGrid w:val="0"/>
          <w:lang w:val="en-GB"/>
        </w:rPr>
      </w:pPr>
      <w:r w:rsidRPr="009C6703">
        <w:rPr>
          <w:b/>
          <w:bCs w:val="0"/>
          <w:lang w:val="en-GB"/>
        </w:rPr>
        <w:t>Online submission via PROSPECT</w:t>
      </w:r>
    </w:p>
    <w:p w14:paraId="344AE663" w14:textId="1DC3B8DB" w:rsidR="00EE4E75" w:rsidRPr="009C6703" w:rsidRDefault="00EE4E75" w:rsidP="00EE4E75">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lang w:eastAsia="en-US"/>
        </w:rPr>
      </w:pPr>
      <w:r w:rsidRPr="009C6703">
        <w:rPr>
          <w:b/>
          <w:snapToGrid w:val="0"/>
          <w:color w:val="auto"/>
          <w:sz w:val="22"/>
          <w:szCs w:val="20"/>
          <w:lang w:eastAsia="en-US"/>
        </w:rPr>
        <w:t xml:space="preserve">To apply to this call for proposals organisations must register in PADOR and submit their application in PROSPECT (see section 2.2.2 of the guidelines). </w:t>
      </w:r>
      <w:r w:rsidRPr="009C6703">
        <w:rPr>
          <w:snapToGrid w:val="0"/>
          <w:color w:val="auto"/>
          <w:sz w:val="22"/>
          <w:szCs w:val="20"/>
          <w:lang w:eastAsia="en-US"/>
        </w:rPr>
        <w:t>The aim of PROSPECT is to increase the efficiency of the management of the call for proposals and to offer a better service to civil society organisations through a new panel of functionalities such as the online submission and the possibility to follow up online the status of their application.</w:t>
      </w:r>
    </w:p>
    <w:p w14:paraId="3875363D" w14:textId="795A95D6" w:rsidR="00D36680" w:rsidRPr="009C6703" w:rsidRDefault="00EE4E75" w:rsidP="00D36680">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lang w:eastAsia="en-US"/>
        </w:rPr>
      </w:pPr>
      <w:r w:rsidRPr="009C6703">
        <w:rPr>
          <w:b/>
          <w:snapToGrid w:val="0"/>
          <w:color w:val="auto"/>
          <w:sz w:val="22"/>
          <w:szCs w:val="20"/>
          <w:lang w:eastAsia="en-US"/>
        </w:rPr>
        <w:t>Preparation</w:t>
      </w:r>
      <w:r w:rsidRPr="009C6703">
        <w:rPr>
          <w:b/>
          <w:bCs/>
          <w:snapToGrid w:val="0"/>
          <w:color w:val="auto"/>
          <w:sz w:val="22"/>
          <w:szCs w:val="20"/>
          <w:lang w:eastAsia="en-US"/>
        </w:rPr>
        <w:t>:</w:t>
      </w:r>
      <w:r w:rsidRPr="009C6703">
        <w:rPr>
          <w:snapToGrid w:val="0"/>
          <w:color w:val="auto"/>
          <w:sz w:val="22"/>
          <w:szCs w:val="20"/>
          <w:lang w:eastAsia="en-US"/>
        </w:rPr>
        <w:t xml:space="preserve"> </w:t>
      </w:r>
      <w:r w:rsidR="00D36680" w:rsidRPr="009C6703">
        <w:rPr>
          <w:snapToGrid w:val="0"/>
          <w:color w:val="auto"/>
          <w:sz w:val="22"/>
          <w:szCs w:val="20"/>
          <w:lang w:eastAsia="en-US"/>
        </w:rPr>
        <w:t xml:space="preserve">Information sessions will be organized by the EU funded Technical Assistance ‘Continuous Support to Civil Society Organisations in the Turkish Cypriot Community – Civic </w:t>
      </w:r>
      <w:r w:rsidR="00310042">
        <w:rPr>
          <w:snapToGrid w:val="0"/>
          <w:color w:val="auto"/>
          <w:sz w:val="22"/>
          <w:szCs w:val="20"/>
          <w:lang w:eastAsia="en-US"/>
        </w:rPr>
        <w:t>S</w:t>
      </w:r>
      <w:r w:rsidR="00D36680" w:rsidRPr="009C6703">
        <w:rPr>
          <w:snapToGrid w:val="0"/>
          <w:color w:val="auto"/>
          <w:sz w:val="22"/>
          <w:szCs w:val="20"/>
          <w:lang w:eastAsia="en-US"/>
        </w:rPr>
        <w:t>pace’, to help applicants familiari</w:t>
      </w:r>
      <w:r w:rsidR="00583F02" w:rsidRPr="009C6703">
        <w:rPr>
          <w:snapToGrid w:val="0"/>
          <w:color w:val="auto"/>
          <w:sz w:val="22"/>
          <w:szCs w:val="20"/>
          <w:lang w:eastAsia="en-US"/>
        </w:rPr>
        <w:t>s</w:t>
      </w:r>
      <w:r w:rsidR="00D36680" w:rsidRPr="009C6703">
        <w:rPr>
          <w:snapToGrid w:val="0"/>
          <w:color w:val="auto"/>
          <w:sz w:val="22"/>
          <w:szCs w:val="20"/>
          <w:lang w:eastAsia="en-US"/>
        </w:rPr>
        <w:t xml:space="preserve">e themselves with the system before the online submission. Dates and venues will be published </w:t>
      </w:r>
      <w:r w:rsidR="00583F02" w:rsidRPr="009C6703">
        <w:rPr>
          <w:snapToGrid w:val="0"/>
          <w:color w:val="auto"/>
          <w:sz w:val="22"/>
          <w:szCs w:val="20"/>
          <w:lang w:eastAsia="en-US"/>
        </w:rPr>
        <w:t xml:space="preserve">on </w:t>
      </w:r>
      <w:r w:rsidR="00D36680" w:rsidRPr="009C6703">
        <w:rPr>
          <w:snapToGrid w:val="0"/>
          <w:color w:val="auto"/>
          <w:sz w:val="22"/>
          <w:szCs w:val="20"/>
          <w:lang w:eastAsia="en-US"/>
        </w:rPr>
        <w:t xml:space="preserve">the Civic </w:t>
      </w:r>
      <w:r w:rsidR="00310042">
        <w:rPr>
          <w:snapToGrid w:val="0"/>
          <w:color w:val="auto"/>
          <w:sz w:val="22"/>
          <w:szCs w:val="20"/>
          <w:lang w:eastAsia="en-US"/>
        </w:rPr>
        <w:t>S</w:t>
      </w:r>
      <w:r w:rsidR="00D36680" w:rsidRPr="009C6703">
        <w:rPr>
          <w:snapToGrid w:val="0"/>
          <w:color w:val="auto"/>
          <w:sz w:val="22"/>
          <w:szCs w:val="20"/>
          <w:lang w:eastAsia="en-US"/>
        </w:rPr>
        <w:t>pace website (</w:t>
      </w:r>
      <w:hyperlink r:id="rId10" w:history="1">
        <w:r w:rsidR="00D36680" w:rsidRPr="009C6703">
          <w:rPr>
            <w:rStyle w:val="Hyperlink"/>
            <w:snapToGrid w:val="0"/>
            <w:sz w:val="22"/>
            <w:szCs w:val="20"/>
            <w:lang w:eastAsia="en-US"/>
          </w:rPr>
          <w:t>http://www.civicspace.eu</w:t>
        </w:r>
      </w:hyperlink>
      <w:r w:rsidR="00D36680" w:rsidRPr="009C6703">
        <w:rPr>
          <w:snapToGrid w:val="0"/>
          <w:color w:val="auto"/>
          <w:sz w:val="22"/>
          <w:szCs w:val="20"/>
          <w:lang w:eastAsia="en-US"/>
        </w:rPr>
        <w:t>) and social media (</w:t>
      </w:r>
      <w:hyperlink r:id="rId11" w:history="1">
        <w:r w:rsidR="00D36680" w:rsidRPr="009C6703">
          <w:rPr>
            <w:rStyle w:val="Hyperlink"/>
            <w:snapToGrid w:val="0"/>
            <w:sz w:val="22"/>
            <w:szCs w:val="20"/>
            <w:lang w:eastAsia="en-US"/>
          </w:rPr>
          <w:t>www.facebook.com/civicspaceeu</w:t>
        </w:r>
      </w:hyperlink>
      <w:r w:rsidR="00D36680" w:rsidRPr="009C6703">
        <w:rPr>
          <w:snapToGrid w:val="0"/>
          <w:color w:val="auto"/>
          <w:sz w:val="22"/>
          <w:szCs w:val="20"/>
          <w:lang w:eastAsia="en-US"/>
        </w:rPr>
        <w:t xml:space="preserve">). </w:t>
      </w:r>
    </w:p>
    <w:p w14:paraId="03AE8693" w14:textId="7FBA4E46" w:rsidR="00EE4E75" w:rsidRPr="009C6703" w:rsidRDefault="00D36680" w:rsidP="00EE4E75">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lang w:eastAsia="en-US"/>
        </w:rPr>
      </w:pPr>
      <w:r w:rsidRPr="009C6703">
        <w:rPr>
          <w:snapToGrid w:val="0"/>
          <w:color w:val="auto"/>
          <w:sz w:val="22"/>
          <w:szCs w:val="20"/>
          <w:lang w:eastAsia="en-US"/>
        </w:rPr>
        <w:t xml:space="preserve">Should you be interested in these sessions, please </w:t>
      </w:r>
      <w:r w:rsidR="00583F02" w:rsidRPr="009C6703">
        <w:rPr>
          <w:snapToGrid w:val="0"/>
          <w:color w:val="auto"/>
          <w:sz w:val="22"/>
          <w:szCs w:val="20"/>
          <w:lang w:eastAsia="en-US"/>
        </w:rPr>
        <w:t xml:space="preserve">check </w:t>
      </w:r>
      <w:r w:rsidRPr="009C6703">
        <w:rPr>
          <w:snapToGrid w:val="0"/>
          <w:color w:val="auto"/>
          <w:sz w:val="22"/>
          <w:szCs w:val="20"/>
          <w:lang w:eastAsia="en-US"/>
        </w:rPr>
        <w:t xml:space="preserve">Civic </w:t>
      </w:r>
      <w:r w:rsidR="00310042">
        <w:rPr>
          <w:snapToGrid w:val="0"/>
          <w:color w:val="auto"/>
          <w:sz w:val="22"/>
          <w:szCs w:val="20"/>
          <w:lang w:eastAsia="en-US"/>
        </w:rPr>
        <w:t>S</w:t>
      </w:r>
      <w:r w:rsidRPr="009C6703">
        <w:rPr>
          <w:snapToGrid w:val="0"/>
          <w:color w:val="auto"/>
          <w:sz w:val="22"/>
          <w:szCs w:val="20"/>
          <w:lang w:eastAsia="en-US"/>
        </w:rPr>
        <w:t>pace</w:t>
      </w:r>
      <w:r w:rsidR="00583F02" w:rsidRPr="009C6703">
        <w:rPr>
          <w:snapToGrid w:val="0"/>
          <w:color w:val="auto"/>
          <w:sz w:val="22"/>
          <w:szCs w:val="20"/>
          <w:lang w:eastAsia="en-US"/>
        </w:rPr>
        <w:t>’s</w:t>
      </w:r>
      <w:r w:rsidRPr="009C6703">
        <w:rPr>
          <w:snapToGrid w:val="0"/>
          <w:color w:val="auto"/>
          <w:sz w:val="22"/>
          <w:szCs w:val="20"/>
          <w:lang w:eastAsia="en-US"/>
        </w:rPr>
        <w:t xml:space="preserve"> website/social media for registration details. No costs incurred by the applicants for attending the information session are reimbursable. </w:t>
      </w:r>
    </w:p>
    <w:p w14:paraId="596D62A8" w14:textId="77777777" w:rsidR="00EE4E75" w:rsidRPr="009C6703" w:rsidRDefault="00381EDB" w:rsidP="00EE4E75">
      <w:pPr>
        <w:pStyle w:val="Subtitle"/>
        <w:pBdr>
          <w:top w:val="single" w:sz="4" w:space="1" w:color="auto"/>
          <w:left w:val="single" w:sz="4" w:space="4" w:color="auto"/>
          <w:bottom w:val="single" w:sz="4" w:space="1" w:color="auto"/>
          <w:right w:val="single" w:sz="4" w:space="4" w:color="auto"/>
        </w:pBdr>
        <w:spacing w:after="240"/>
        <w:jc w:val="both"/>
        <w:rPr>
          <w:rFonts w:ascii="Times New Roman" w:hAnsi="Times New Roman"/>
          <w:b w:val="0"/>
          <w:sz w:val="22"/>
          <w:lang w:val="en-GB"/>
        </w:rPr>
      </w:pPr>
      <w:r w:rsidRPr="009C6703">
        <w:rPr>
          <w:rFonts w:ascii="Times New Roman" w:hAnsi="Times New Roman"/>
          <w:b w:val="0"/>
          <w:sz w:val="22"/>
          <w:lang w:val="en-GB"/>
        </w:rPr>
        <w:t xml:space="preserve">All organisations may find more information regarding PROSPECT in the </w:t>
      </w:r>
      <w:hyperlink r:id="rId12" w:history="1">
        <w:r w:rsidR="00F874BB" w:rsidRPr="009C6703">
          <w:rPr>
            <w:rStyle w:val="Hyperlink"/>
            <w:rFonts w:ascii="Times New Roman" w:hAnsi="Times New Roman"/>
            <w:b w:val="0"/>
            <w:sz w:val="22"/>
            <w:lang w:val="en-GB"/>
          </w:rPr>
          <w:t>user's manual</w:t>
        </w:r>
      </w:hyperlink>
      <w:r w:rsidR="00F874BB" w:rsidRPr="009C6703">
        <w:rPr>
          <w:rFonts w:ascii="Times New Roman" w:hAnsi="Times New Roman"/>
          <w:b w:val="0"/>
          <w:sz w:val="22"/>
          <w:lang w:val="en-GB"/>
        </w:rPr>
        <w:t xml:space="preserve"> </w:t>
      </w:r>
      <w:r w:rsidRPr="009C6703">
        <w:rPr>
          <w:rFonts w:ascii="Times New Roman" w:hAnsi="Times New Roman"/>
          <w:b w:val="0"/>
          <w:sz w:val="22"/>
          <w:lang w:val="en-GB"/>
        </w:rPr>
        <w:t>and the</w:t>
      </w:r>
      <w:r w:rsidR="00745797" w:rsidRPr="009C6703">
        <w:rPr>
          <w:rFonts w:ascii="Times New Roman" w:hAnsi="Times New Roman"/>
          <w:b w:val="0"/>
          <w:sz w:val="22"/>
          <w:lang w:val="en-GB"/>
        </w:rPr>
        <w:t xml:space="preserve"> </w:t>
      </w:r>
      <w:hyperlink r:id="rId13" w:history="1">
        <w:r w:rsidR="00F874BB" w:rsidRPr="009C6703">
          <w:rPr>
            <w:rStyle w:val="Hyperlink"/>
            <w:rFonts w:ascii="Times New Roman" w:hAnsi="Times New Roman"/>
            <w:b w:val="0"/>
            <w:sz w:val="22"/>
            <w:lang w:val="en-GB"/>
          </w:rPr>
          <w:t>e-learning videos</w:t>
        </w:r>
      </w:hyperlink>
      <w:r w:rsidRPr="009C6703">
        <w:rPr>
          <w:rFonts w:ascii="Times New Roman" w:hAnsi="Times New Roman"/>
          <w:b w:val="0"/>
          <w:sz w:val="22"/>
          <w:lang w:val="en-GB"/>
        </w:rPr>
        <w:t>. You may also contact our technical support team via the online support form in PROSPECT</w:t>
      </w:r>
      <w:r w:rsidR="00EE4E75" w:rsidRPr="009C6703">
        <w:rPr>
          <w:rStyle w:val="FootnoteReference"/>
          <w:rFonts w:ascii="Times New Roman" w:hAnsi="Times New Roman"/>
          <w:b w:val="0"/>
          <w:lang w:val="en-GB"/>
        </w:rPr>
        <w:footnoteReference w:id="4"/>
      </w:r>
      <w:r w:rsidR="00EE4E75" w:rsidRPr="009C6703">
        <w:rPr>
          <w:rFonts w:ascii="Times New Roman" w:hAnsi="Times New Roman"/>
          <w:b w:val="0"/>
          <w:sz w:val="22"/>
          <w:lang w:val="en-GB"/>
        </w:rPr>
        <w:t>.</w:t>
      </w:r>
    </w:p>
    <w:p w14:paraId="546EBC25" w14:textId="77777777" w:rsidR="00EE4E75" w:rsidRPr="009C6703" w:rsidRDefault="00EE4E75" w:rsidP="00EE4E75">
      <w:pPr>
        <w:pStyle w:val="Subtitle"/>
        <w:pBdr>
          <w:top w:val="single" w:sz="4" w:space="1" w:color="auto"/>
          <w:left w:val="single" w:sz="4" w:space="4" w:color="auto"/>
          <w:bottom w:val="single" w:sz="4" w:space="1" w:color="auto"/>
          <w:right w:val="single" w:sz="4" w:space="4" w:color="auto"/>
        </w:pBdr>
        <w:spacing w:after="240"/>
        <w:jc w:val="both"/>
        <w:rPr>
          <w:rFonts w:ascii="Times New Roman" w:hAnsi="Times New Roman"/>
          <w:b w:val="0"/>
          <w:sz w:val="22"/>
          <w:lang w:val="en-GB"/>
        </w:rPr>
        <w:sectPr w:rsidR="00EE4E75" w:rsidRPr="009C6703" w:rsidSect="00DF6F65">
          <w:headerReference w:type="even" r:id="rId14"/>
          <w:headerReference w:type="default" r:id="rId15"/>
          <w:footerReference w:type="even" r:id="rId16"/>
          <w:footerReference w:type="default" r:id="rId17"/>
          <w:headerReference w:type="first" r:id="rId18"/>
          <w:footerReference w:type="first" r:id="rId19"/>
          <w:pgSz w:w="11906" w:h="16838" w:code="9"/>
          <w:pgMar w:top="907" w:right="1134" w:bottom="1134" w:left="1418" w:header="567" w:footer="544" w:gutter="0"/>
          <w:pgNumType w:start="1"/>
          <w:cols w:space="708"/>
          <w:titlePg/>
        </w:sectPr>
      </w:pPr>
    </w:p>
    <w:p w14:paraId="3734AD9C" w14:textId="77777777" w:rsidR="0007408E" w:rsidRPr="009C6703" w:rsidRDefault="0007408E" w:rsidP="00EF1DCD">
      <w:pPr>
        <w:pageBreakBefore/>
        <w:spacing w:after="600"/>
        <w:jc w:val="center"/>
        <w:rPr>
          <w:sz w:val="32"/>
        </w:rPr>
      </w:pPr>
      <w:r w:rsidRPr="009C6703">
        <w:rPr>
          <w:sz w:val="32"/>
        </w:rPr>
        <w:lastRenderedPageBreak/>
        <w:t>Table of contents</w:t>
      </w:r>
    </w:p>
    <w:p w14:paraId="57B40C3A" w14:textId="2C05E4FD" w:rsidR="00142688" w:rsidRPr="009C6703" w:rsidRDefault="001417D6">
      <w:pPr>
        <w:pStyle w:val="TOC1"/>
        <w:rPr>
          <w:rFonts w:asciiTheme="minorHAnsi" w:eastAsiaTheme="minorEastAsia" w:hAnsiTheme="minorHAnsi" w:cstheme="minorBidi"/>
          <w:b w:val="0"/>
          <w:caps w:val="0"/>
          <w:noProof/>
          <w:kern w:val="2"/>
          <w:sz w:val="24"/>
          <w:szCs w:val="24"/>
          <w:lang w:eastAsia="en-IE"/>
          <w14:ligatures w14:val="standardContextual"/>
        </w:rPr>
      </w:pPr>
      <w:r w:rsidRPr="009C6703">
        <w:rPr>
          <w:b w:val="0"/>
          <w:caps w:val="0"/>
        </w:rPr>
        <w:fldChar w:fldCharType="begin"/>
      </w:r>
      <w:r w:rsidRPr="009C6703">
        <w:instrText xml:space="preserve"> TOC \h \z \t "Guidelines 1;1;Guidelines 2;2;Guidelines 3;3" </w:instrText>
      </w:r>
      <w:r w:rsidRPr="009C6703">
        <w:rPr>
          <w:b w:val="0"/>
          <w:caps w:val="0"/>
        </w:rPr>
        <w:fldChar w:fldCharType="separate"/>
      </w:r>
      <w:hyperlink w:anchor="_Toc225436351" w:history="1">
        <w:r w:rsidR="00142688" w:rsidRPr="009C6703">
          <w:rPr>
            <w:rStyle w:val="Hyperlink"/>
            <w:noProof/>
          </w:rPr>
          <w:t>1.</w:t>
        </w:r>
        <w:r w:rsidR="00142688" w:rsidRPr="009C6703">
          <w:rPr>
            <w:rFonts w:asciiTheme="minorHAnsi" w:eastAsiaTheme="minorEastAsia" w:hAnsiTheme="minorHAnsi" w:cstheme="minorBidi"/>
            <w:b w:val="0"/>
            <w:caps w:val="0"/>
            <w:noProof/>
            <w:kern w:val="2"/>
            <w:sz w:val="24"/>
            <w:szCs w:val="24"/>
            <w:lang w:eastAsia="en-IE"/>
            <w14:ligatures w14:val="standardContextual"/>
          </w:rPr>
          <w:tab/>
        </w:r>
        <w:r w:rsidR="00142688" w:rsidRPr="009C6703">
          <w:rPr>
            <w:rStyle w:val="Hyperlink"/>
            <w:noProof/>
          </w:rPr>
          <w:t>CYPRIOT CIVIL SOCIETY IN ACTION X</w:t>
        </w:r>
        <w:r w:rsidR="00142688" w:rsidRPr="009C6703">
          <w:rPr>
            <w:noProof/>
            <w:webHidden/>
          </w:rPr>
          <w:tab/>
        </w:r>
        <w:r w:rsidR="00142688" w:rsidRPr="009C6703">
          <w:rPr>
            <w:noProof/>
            <w:webHidden/>
          </w:rPr>
          <w:fldChar w:fldCharType="begin"/>
        </w:r>
        <w:r w:rsidR="00142688" w:rsidRPr="009C6703">
          <w:rPr>
            <w:noProof/>
            <w:webHidden/>
          </w:rPr>
          <w:instrText xml:space="preserve"> PAGEREF _Toc225436351 \h </w:instrText>
        </w:r>
        <w:r w:rsidR="00142688" w:rsidRPr="009C6703">
          <w:rPr>
            <w:noProof/>
            <w:webHidden/>
          </w:rPr>
        </w:r>
        <w:r w:rsidR="00142688" w:rsidRPr="009C6703">
          <w:rPr>
            <w:noProof/>
            <w:webHidden/>
          </w:rPr>
          <w:fldChar w:fldCharType="separate"/>
        </w:r>
        <w:r w:rsidR="00142688" w:rsidRPr="009C6703">
          <w:rPr>
            <w:noProof/>
            <w:webHidden/>
          </w:rPr>
          <w:t>4</w:t>
        </w:r>
        <w:r w:rsidR="00142688" w:rsidRPr="009C6703">
          <w:rPr>
            <w:noProof/>
            <w:webHidden/>
          </w:rPr>
          <w:fldChar w:fldCharType="end"/>
        </w:r>
      </w:hyperlink>
    </w:p>
    <w:p w14:paraId="3145E45D" w14:textId="080DFA21" w:rsidR="00142688" w:rsidRPr="009C6703" w:rsidRDefault="00142688">
      <w:pPr>
        <w:pStyle w:val="TOC2"/>
        <w:rPr>
          <w:rFonts w:asciiTheme="minorHAnsi" w:eastAsiaTheme="minorEastAsia" w:hAnsiTheme="minorHAnsi" w:cstheme="minorBidi"/>
          <w:noProof/>
          <w:kern w:val="2"/>
          <w:sz w:val="24"/>
          <w:szCs w:val="24"/>
          <w:lang w:eastAsia="en-IE"/>
          <w14:ligatures w14:val="standardContextual"/>
        </w:rPr>
      </w:pPr>
      <w:hyperlink w:anchor="_Toc225436352" w:history="1">
        <w:r w:rsidRPr="009C6703">
          <w:rPr>
            <w:rStyle w:val="Hyperlink"/>
            <w:noProof/>
          </w:rPr>
          <w:t>1.1.</w:t>
        </w:r>
        <w:r w:rsidRPr="009C6703">
          <w:rPr>
            <w:rFonts w:asciiTheme="minorHAnsi" w:eastAsiaTheme="minorEastAsia" w:hAnsiTheme="minorHAnsi" w:cstheme="minorBidi"/>
            <w:noProof/>
            <w:kern w:val="2"/>
            <w:sz w:val="24"/>
            <w:szCs w:val="24"/>
            <w:lang w:eastAsia="en-IE"/>
            <w14:ligatures w14:val="standardContextual"/>
          </w:rPr>
          <w:tab/>
        </w:r>
        <w:r w:rsidRPr="009C6703">
          <w:rPr>
            <w:rStyle w:val="Hyperlink"/>
            <w:noProof/>
          </w:rPr>
          <w:t>Backgrounds</w:t>
        </w:r>
        <w:r w:rsidRPr="009C6703">
          <w:rPr>
            <w:noProof/>
            <w:webHidden/>
          </w:rPr>
          <w:tab/>
        </w:r>
        <w:r w:rsidRPr="009C6703">
          <w:rPr>
            <w:noProof/>
            <w:webHidden/>
          </w:rPr>
          <w:fldChar w:fldCharType="begin"/>
        </w:r>
        <w:r w:rsidRPr="009C6703">
          <w:rPr>
            <w:noProof/>
            <w:webHidden/>
          </w:rPr>
          <w:instrText xml:space="preserve"> PAGEREF _Toc225436352 \h </w:instrText>
        </w:r>
        <w:r w:rsidRPr="009C6703">
          <w:rPr>
            <w:noProof/>
            <w:webHidden/>
          </w:rPr>
        </w:r>
        <w:r w:rsidRPr="009C6703">
          <w:rPr>
            <w:noProof/>
            <w:webHidden/>
          </w:rPr>
          <w:fldChar w:fldCharType="separate"/>
        </w:r>
        <w:r w:rsidRPr="009C6703">
          <w:rPr>
            <w:noProof/>
            <w:webHidden/>
          </w:rPr>
          <w:t>4</w:t>
        </w:r>
        <w:r w:rsidRPr="009C6703">
          <w:rPr>
            <w:noProof/>
            <w:webHidden/>
          </w:rPr>
          <w:fldChar w:fldCharType="end"/>
        </w:r>
      </w:hyperlink>
    </w:p>
    <w:p w14:paraId="61568EB6" w14:textId="3962E3F9" w:rsidR="00142688" w:rsidRPr="009C6703" w:rsidRDefault="00142688">
      <w:pPr>
        <w:pStyle w:val="TOC2"/>
        <w:rPr>
          <w:rFonts w:asciiTheme="minorHAnsi" w:eastAsiaTheme="minorEastAsia" w:hAnsiTheme="minorHAnsi" w:cstheme="minorBidi"/>
          <w:noProof/>
          <w:kern w:val="2"/>
          <w:sz w:val="24"/>
          <w:szCs w:val="24"/>
          <w:lang w:eastAsia="en-IE"/>
          <w14:ligatures w14:val="standardContextual"/>
        </w:rPr>
      </w:pPr>
      <w:hyperlink w:anchor="_Toc225436353" w:history="1">
        <w:r w:rsidRPr="009C6703">
          <w:rPr>
            <w:rStyle w:val="Hyperlink"/>
            <w:noProof/>
          </w:rPr>
          <w:t>1.2.</w:t>
        </w:r>
        <w:r w:rsidRPr="009C6703">
          <w:rPr>
            <w:rFonts w:asciiTheme="minorHAnsi" w:eastAsiaTheme="minorEastAsia" w:hAnsiTheme="minorHAnsi" w:cstheme="minorBidi"/>
            <w:noProof/>
            <w:kern w:val="2"/>
            <w:sz w:val="24"/>
            <w:szCs w:val="24"/>
            <w:lang w:eastAsia="en-IE"/>
            <w14:ligatures w14:val="standardContextual"/>
          </w:rPr>
          <w:tab/>
        </w:r>
        <w:r w:rsidRPr="009C6703">
          <w:rPr>
            <w:rStyle w:val="Hyperlink"/>
            <w:noProof/>
          </w:rPr>
          <w:t>Objectives of the programme and priority issues</w:t>
        </w:r>
        <w:r w:rsidRPr="009C6703">
          <w:rPr>
            <w:noProof/>
            <w:webHidden/>
          </w:rPr>
          <w:tab/>
        </w:r>
        <w:r w:rsidRPr="009C6703">
          <w:rPr>
            <w:noProof/>
            <w:webHidden/>
          </w:rPr>
          <w:fldChar w:fldCharType="begin"/>
        </w:r>
        <w:r w:rsidRPr="009C6703">
          <w:rPr>
            <w:noProof/>
            <w:webHidden/>
          </w:rPr>
          <w:instrText xml:space="preserve"> PAGEREF _Toc225436353 \h </w:instrText>
        </w:r>
        <w:r w:rsidRPr="009C6703">
          <w:rPr>
            <w:noProof/>
            <w:webHidden/>
          </w:rPr>
        </w:r>
        <w:r w:rsidRPr="009C6703">
          <w:rPr>
            <w:noProof/>
            <w:webHidden/>
          </w:rPr>
          <w:fldChar w:fldCharType="separate"/>
        </w:r>
        <w:r w:rsidRPr="009C6703">
          <w:rPr>
            <w:noProof/>
            <w:webHidden/>
          </w:rPr>
          <w:t>5</w:t>
        </w:r>
        <w:r w:rsidRPr="009C6703">
          <w:rPr>
            <w:noProof/>
            <w:webHidden/>
          </w:rPr>
          <w:fldChar w:fldCharType="end"/>
        </w:r>
      </w:hyperlink>
    </w:p>
    <w:p w14:paraId="50ADCE88" w14:textId="5A1985AE" w:rsidR="00142688" w:rsidRPr="009C6703" w:rsidRDefault="00142688">
      <w:pPr>
        <w:pStyle w:val="TOC2"/>
        <w:rPr>
          <w:rFonts w:asciiTheme="minorHAnsi" w:eastAsiaTheme="minorEastAsia" w:hAnsiTheme="minorHAnsi" w:cstheme="minorBidi"/>
          <w:noProof/>
          <w:kern w:val="2"/>
          <w:sz w:val="24"/>
          <w:szCs w:val="24"/>
          <w:lang w:eastAsia="en-IE"/>
          <w14:ligatures w14:val="standardContextual"/>
        </w:rPr>
      </w:pPr>
      <w:hyperlink w:anchor="_Toc225436354" w:history="1">
        <w:r w:rsidRPr="009C6703">
          <w:rPr>
            <w:rStyle w:val="Hyperlink"/>
            <w:noProof/>
          </w:rPr>
          <w:t>1.3.</w:t>
        </w:r>
        <w:r w:rsidRPr="009C6703">
          <w:rPr>
            <w:rFonts w:asciiTheme="minorHAnsi" w:eastAsiaTheme="minorEastAsia" w:hAnsiTheme="minorHAnsi" w:cstheme="minorBidi"/>
            <w:noProof/>
            <w:kern w:val="2"/>
            <w:sz w:val="24"/>
            <w:szCs w:val="24"/>
            <w:lang w:eastAsia="en-IE"/>
            <w14:ligatures w14:val="standardContextual"/>
          </w:rPr>
          <w:tab/>
        </w:r>
        <w:r w:rsidRPr="009C6703">
          <w:rPr>
            <w:rStyle w:val="Hyperlink"/>
            <w:noProof/>
          </w:rPr>
          <w:t>Financial allocation provided by the contracting authority</w:t>
        </w:r>
        <w:r w:rsidRPr="009C6703">
          <w:rPr>
            <w:noProof/>
            <w:webHidden/>
          </w:rPr>
          <w:tab/>
        </w:r>
        <w:r w:rsidRPr="009C6703">
          <w:rPr>
            <w:noProof/>
            <w:webHidden/>
          </w:rPr>
          <w:fldChar w:fldCharType="begin"/>
        </w:r>
        <w:r w:rsidRPr="009C6703">
          <w:rPr>
            <w:noProof/>
            <w:webHidden/>
          </w:rPr>
          <w:instrText xml:space="preserve"> PAGEREF _Toc225436354 \h </w:instrText>
        </w:r>
        <w:r w:rsidRPr="009C6703">
          <w:rPr>
            <w:noProof/>
            <w:webHidden/>
          </w:rPr>
        </w:r>
        <w:r w:rsidRPr="009C6703">
          <w:rPr>
            <w:noProof/>
            <w:webHidden/>
          </w:rPr>
          <w:fldChar w:fldCharType="separate"/>
        </w:r>
        <w:r w:rsidRPr="009C6703">
          <w:rPr>
            <w:noProof/>
            <w:webHidden/>
          </w:rPr>
          <w:t>7</w:t>
        </w:r>
        <w:r w:rsidRPr="009C6703">
          <w:rPr>
            <w:noProof/>
            <w:webHidden/>
          </w:rPr>
          <w:fldChar w:fldCharType="end"/>
        </w:r>
      </w:hyperlink>
    </w:p>
    <w:p w14:paraId="36D91F42" w14:textId="1030C3AC" w:rsidR="00142688" w:rsidRPr="009C6703" w:rsidRDefault="00142688">
      <w:pPr>
        <w:pStyle w:val="TOC1"/>
        <w:rPr>
          <w:rFonts w:asciiTheme="minorHAnsi" w:eastAsiaTheme="minorEastAsia" w:hAnsiTheme="minorHAnsi" w:cstheme="minorBidi"/>
          <w:b w:val="0"/>
          <w:caps w:val="0"/>
          <w:noProof/>
          <w:kern w:val="2"/>
          <w:sz w:val="24"/>
          <w:szCs w:val="24"/>
          <w:lang w:eastAsia="en-IE"/>
          <w14:ligatures w14:val="standardContextual"/>
        </w:rPr>
      </w:pPr>
      <w:hyperlink w:anchor="_Toc225436355" w:history="1">
        <w:r w:rsidRPr="009C6703">
          <w:rPr>
            <w:rStyle w:val="Hyperlink"/>
            <w:noProof/>
          </w:rPr>
          <w:t>2.</w:t>
        </w:r>
        <w:r w:rsidRPr="009C6703">
          <w:rPr>
            <w:rFonts w:asciiTheme="minorHAnsi" w:eastAsiaTheme="minorEastAsia" w:hAnsiTheme="minorHAnsi" w:cstheme="minorBidi"/>
            <w:b w:val="0"/>
            <w:caps w:val="0"/>
            <w:noProof/>
            <w:kern w:val="2"/>
            <w:sz w:val="24"/>
            <w:szCs w:val="24"/>
            <w:lang w:eastAsia="en-IE"/>
            <w14:ligatures w14:val="standardContextual"/>
          </w:rPr>
          <w:tab/>
        </w:r>
        <w:r w:rsidRPr="009C6703">
          <w:rPr>
            <w:rStyle w:val="Hyperlink"/>
            <w:noProof/>
          </w:rPr>
          <w:t>Rules FOR thIS call for proposalS</w:t>
        </w:r>
        <w:r w:rsidRPr="009C6703">
          <w:rPr>
            <w:noProof/>
            <w:webHidden/>
          </w:rPr>
          <w:tab/>
        </w:r>
        <w:r w:rsidRPr="009C6703">
          <w:rPr>
            <w:noProof/>
            <w:webHidden/>
          </w:rPr>
          <w:fldChar w:fldCharType="begin"/>
        </w:r>
        <w:r w:rsidRPr="009C6703">
          <w:rPr>
            <w:noProof/>
            <w:webHidden/>
          </w:rPr>
          <w:instrText xml:space="preserve"> PAGEREF _Toc225436355 \h </w:instrText>
        </w:r>
        <w:r w:rsidRPr="009C6703">
          <w:rPr>
            <w:noProof/>
            <w:webHidden/>
          </w:rPr>
        </w:r>
        <w:r w:rsidRPr="009C6703">
          <w:rPr>
            <w:noProof/>
            <w:webHidden/>
          </w:rPr>
          <w:fldChar w:fldCharType="separate"/>
        </w:r>
        <w:r w:rsidRPr="009C6703">
          <w:rPr>
            <w:noProof/>
            <w:webHidden/>
          </w:rPr>
          <w:t>8</w:t>
        </w:r>
        <w:r w:rsidRPr="009C6703">
          <w:rPr>
            <w:noProof/>
            <w:webHidden/>
          </w:rPr>
          <w:fldChar w:fldCharType="end"/>
        </w:r>
      </w:hyperlink>
    </w:p>
    <w:p w14:paraId="4290F760" w14:textId="63B1E465" w:rsidR="00142688" w:rsidRPr="009C6703" w:rsidRDefault="00142688">
      <w:pPr>
        <w:pStyle w:val="TOC2"/>
        <w:rPr>
          <w:rFonts w:asciiTheme="minorHAnsi" w:eastAsiaTheme="minorEastAsia" w:hAnsiTheme="minorHAnsi" w:cstheme="minorBidi"/>
          <w:noProof/>
          <w:kern w:val="2"/>
          <w:sz w:val="24"/>
          <w:szCs w:val="24"/>
          <w:lang w:eastAsia="en-IE"/>
          <w14:ligatures w14:val="standardContextual"/>
        </w:rPr>
      </w:pPr>
      <w:hyperlink w:anchor="_Toc225436356" w:history="1">
        <w:r w:rsidRPr="009C6703">
          <w:rPr>
            <w:rStyle w:val="Hyperlink"/>
            <w:noProof/>
          </w:rPr>
          <w:t>2.1.</w:t>
        </w:r>
        <w:r w:rsidRPr="009C6703">
          <w:rPr>
            <w:rFonts w:asciiTheme="minorHAnsi" w:eastAsiaTheme="minorEastAsia" w:hAnsiTheme="minorHAnsi" w:cstheme="minorBidi"/>
            <w:noProof/>
            <w:kern w:val="2"/>
            <w:sz w:val="24"/>
            <w:szCs w:val="24"/>
            <w:lang w:eastAsia="en-IE"/>
            <w14:ligatures w14:val="standardContextual"/>
          </w:rPr>
          <w:tab/>
        </w:r>
        <w:r w:rsidRPr="009C6703">
          <w:rPr>
            <w:rStyle w:val="Hyperlink"/>
            <w:noProof/>
          </w:rPr>
          <w:t>Eligibility criteria</w:t>
        </w:r>
        <w:r w:rsidRPr="009C6703">
          <w:rPr>
            <w:noProof/>
            <w:webHidden/>
          </w:rPr>
          <w:tab/>
        </w:r>
        <w:r w:rsidRPr="009C6703">
          <w:rPr>
            <w:noProof/>
            <w:webHidden/>
          </w:rPr>
          <w:fldChar w:fldCharType="begin"/>
        </w:r>
        <w:r w:rsidRPr="009C6703">
          <w:rPr>
            <w:noProof/>
            <w:webHidden/>
          </w:rPr>
          <w:instrText xml:space="preserve"> PAGEREF _Toc225436356 \h </w:instrText>
        </w:r>
        <w:r w:rsidRPr="009C6703">
          <w:rPr>
            <w:noProof/>
            <w:webHidden/>
          </w:rPr>
        </w:r>
        <w:r w:rsidRPr="009C6703">
          <w:rPr>
            <w:noProof/>
            <w:webHidden/>
          </w:rPr>
          <w:fldChar w:fldCharType="separate"/>
        </w:r>
        <w:r w:rsidRPr="009C6703">
          <w:rPr>
            <w:noProof/>
            <w:webHidden/>
          </w:rPr>
          <w:t>8</w:t>
        </w:r>
        <w:r w:rsidRPr="009C6703">
          <w:rPr>
            <w:noProof/>
            <w:webHidden/>
          </w:rPr>
          <w:fldChar w:fldCharType="end"/>
        </w:r>
      </w:hyperlink>
    </w:p>
    <w:p w14:paraId="4E6EF3E4" w14:textId="58A48A2C" w:rsidR="00142688" w:rsidRPr="009C6703" w:rsidRDefault="00142688">
      <w:pPr>
        <w:pStyle w:val="TOC3"/>
        <w:rPr>
          <w:rFonts w:asciiTheme="minorHAnsi" w:eastAsiaTheme="minorEastAsia" w:hAnsiTheme="minorHAnsi" w:cstheme="minorBidi"/>
          <w:kern w:val="2"/>
          <w:sz w:val="24"/>
          <w:szCs w:val="24"/>
          <w:lang w:eastAsia="en-IE"/>
          <w14:ligatures w14:val="standardContextual"/>
        </w:rPr>
      </w:pPr>
      <w:hyperlink w:anchor="_Toc225436357" w:history="1">
        <w:r w:rsidRPr="009C6703">
          <w:rPr>
            <w:rStyle w:val="Hyperlink"/>
            <w:rFonts w:ascii="Times New Roman Bold" w:hAnsi="Times New Roman Bold"/>
          </w:rPr>
          <w:t>2.1.1.</w:t>
        </w:r>
        <w:r w:rsidRPr="009C6703">
          <w:rPr>
            <w:rFonts w:asciiTheme="minorHAnsi" w:eastAsiaTheme="minorEastAsia" w:hAnsiTheme="minorHAnsi" w:cstheme="minorBidi"/>
            <w:kern w:val="2"/>
            <w:sz w:val="24"/>
            <w:szCs w:val="24"/>
            <w:lang w:eastAsia="en-IE"/>
            <w14:ligatures w14:val="standardContextual"/>
          </w:rPr>
          <w:tab/>
        </w:r>
        <w:r w:rsidRPr="009C6703">
          <w:rPr>
            <w:rStyle w:val="Hyperlink"/>
          </w:rPr>
          <w:t>Eligibility of applicants (i.e. lead applicant and co-applicant(s))</w:t>
        </w:r>
        <w:r w:rsidRPr="009C6703">
          <w:rPr>
            <w:webHidden/>
          </w:rPr>
          <w:tab/>
        </w:r>
        <w:r w:rsidRPr="009C6703">
          <w:rPr>
            <w:webHidden/>
          </w:rPr>
          <w:fldChar w:fldCharType="begin"/>
        </w:r>
        <w:r w:rsidRPr="009C6703">
          <w:rPr>
            <w:webHidden/>
          </w:rPr>
          <w:instrText xml:space="preserve"> PAGEREF _Toc225436357 \h </w:instrText>
        </w:r>
        <w:r w:rsidRPr="009C6703">
          <w:rPr>
            <w:webHidden/>
          </w:rPr>
        </w:r>
        <w:r w:rsidRPr="009C6703">
          <w:rPr>
            <w:webHidden/>
          </w:rPr>
          <w:fldChar w:fldCharType="separate"/>
        </w:r>
        <w:r w:rsidRPr="009C6703">
          <w:rPr>
            <w:webHidden/>
          </w:rPr>
          <w:t>8</w:t>
        </w:r>
        <w:r w:rsidRPr="009C6703">
          <w:rPr>
            <w:webHidden/>
          </w:rPr>
          <w:fldChar w:fldCharType="end"/>
        </w:r>
      </w:hyperlink>
    </w:p>
    <w:p w14:paraId="118F5FC0" w14:textId="613C6779" w:rsidR="00142688" w:rsidRPr="009C6703" w:rsidRDefault="00142688">
      <w:pPr>
        <w:pStyle w:val="TOC3"/>
        <w:rPr>
          <w:rFonts w:asciiTheme="minorHAnsi" w:eastAsiaTheme="minorEastAsia" w:hAnsiTheme="minorHAnsi" w:cstheme="minorBidi"/>
          <w:kern w:val="2"/>
          <w:sz w:val="24"/>
          <w:szCs w:val="24"/>
          <w:lang w:eastAsia="en-IE"/>
          <w14:ligatures w14:val="standardContextual"/>
        </w:rPr>
      </w:pPr>
      <w:hyperlink w:anchor="_Toc225436358" w:history="1">
        <w:r w:rsidRPr="009C6703">
          <w:rPr>
            <w:rStyle w:val="Hyperlink"/>
            <w:rFonts w:ascii="Times New Roman Bold" w:hAnsi="Times New Roman Bold"/>
          </w:rPr>
          <w:t>2.1.2.</w:t>
        </w:r>
        <w:r w:rsidRPr="009C6703">
          <w:rPr>
            <w:rFonts w:asciiTheme="minorHAnsi" w:eastAsiaTheme="minorEastAsia" w:hAnsiTheme="minorHAnsi" w:cstheme="minorBidi"/>
            <w:kern w:val="2"/>
            <w:sz w:val="24"/>
            <w:szCs w:val="24"/>
            <w:lang w:eastAsia="en-IE"/>
            <w14:ligatures w14:val="standardContextual"/>
          </w:rPr>
          <w:tab/>
        </w:r>
        <w:r w:rsidRPr="009C6703">
          <w:rPr>
            <w:rStyle w:val="Hyperlink"/>
          </w:rPr>
          <w:t>Associates, contractors, recipients of financial support</w:t>
        </w:r>
        <w:r w:rsidRPr="009C6703">
          <w:rPr>
            <w:webHidden/>
          </w:rPr>
          <w:tab/>
        </w:r>
        <w:r w:rsidRPr="009C6703">
          <w:rPr>
            <w:webHidden/>
          </w:rPr>
          <w:fldChar w:fldCharType="begin"/>
        </w:r>
        <w:r w:rsidRPr="009C6703">
          <w:rPr>
            <w:webHidden/>
          </w:rPr>
          <w:instrText xml:space="preserve"> PAGEREF _Toc225436358 \h </w:instrText>
        </w:r>
        <w:r w:rsidRPr="009C6703">
          <w:rPr>
            <w:webHidden/>
          </w:rPr>
        </w:r>
        <w:r w:rsidRPr="009C6703">
          <w:rPr>
            <w:webHidden/>
          </w:rPr>
          <w:fldChar w:fldCharType="separate"/>
        </w:r>
        <w:r w:rsidRPr="009C6703">
          <w:rPr>
            <w:webHidden/>
          </w:rPr>
          <w:t>11</w:t>
        </w:r>
        <w:r w:rsidRPr="009C6703">
          <w:rPr>
            <w:webHidden/>
          </w:rPr>
          <w:fldChar w:fldCharType="end"/>
        </w:r>
      </w:hyperlink>
    </w:p>
    <w:p w14:paraId="44590E22" w14:textId="598AE1BE" w:rsidR="00142688" w:rsidRPr="009C6703" w:rsidRDefault="00142688">
      <w:pPr>
        <w:pStyle w:val="TOC3"/>
        <w:rPr>
          <w:rFonts w:asciiTheme="minorHAnsi" w:eastAsiaTheme="minorEastAsia" w:hAnsiTheme="minorHAnsi" w:cstheme="minorBidi"/>
          <w:kern w:val="2"/>
          <w:sz w:val="24"/>
          <w:szCs w:val="24"/>
          <w:lang w:eastAsia="en-IE"/>
          <w14:ligatures w14:val="standardContextual"/>
        </w:rPr>
      </w:pPr>
      <w:hyperlink w:anchor="_Toc225436359" w:history="1">
        <w:r w:rsidRPr="009C6703">
          <w:rPr>
            <w:rStyle w:val="Hyperlink"/>
            <w:rFonts w:ascii="Times New Roman Bold" w:hAnsi="Times New Roman Bold"/>
          </w:rPr>
          <w:t>2.1.3.</w:t>
        </w:r>
        <w:r w:rsidRPr="009C6703">
          <w:rPr>
            <w:rFonts w:asciiTheme="minorHAnsi" w:eastAsiaTheme="minorEastAsia" w:hAnsiTheme="minorHAnsi" w:cstheme="minorBidi"/>
            <w:kern w:val="2"/>
            <w:sz w:val="24"/>
            <w:szCs w:val="24"/>
            <w:lang w:eastAsia="en-IE"/>
            <w14:ligatures w14:val="standardContextual"/>
          </w:rPr>
          <w:tab/>
        </w:r>
        <w:r w:rsidRPr="009C6703">
          <w:rPr>
            <w:rStyle w:val="Hyperlink"/>
          </w:rPr>
          <w:t>Eligible actions: actions for which an application may be made</w:t>
        </w:r>
        <w:r w:rsidRPr="009C6703">
          <w:rPr>
            <w:webHidden/>
          </w:rPr>
          <w:tab/>
        </w:r>
        <w:r w:rsidRPr="009C6703">
          <w:rPr>
            <w:webHidden/>
          </w:rPr>
          <w:fldChar w:fldCharType="begin"/>
        </w:r>
        <w:r w:rsidRPr="009C6703">
          <w:rPr>
            <w:webHidden/>
          </w:rPr>
          <w:instrText xml:space="preserve"> PAGEREF _Toc225436359 \h </w:instrText>
        </w:r>
        <w:r w:rsidRPr="009C6703">
          <w:rPr>
            <w:webHidden/>
          </w:rPr>
        </w:r>
        <w:r w:rsidRPr="009C6703">
          <w:rPr>
            <w:webHidden/>
          </w:rPr>
          <w:fldChar w:fldCharType="separate"/>
        </w:r>
        <w:r w:rsidRPr="009C6703">
          <w:rPr>
            <w:webHidden/>
          </w:rPr>
          <w:t>11</w:t>
        </w:r>
        <w:r w:rsidRPr="009C6703">
          <w:rPr>
            <w:webHidden/>
          </w:rPr>
          <w:fldChar w:fldCharType="end"/>
        </w:r>
      </w:hyperlink>
    </w:p>
    <w:p w14:paraId="27800FD6" w14:textId="545B76BA" w:rsidR="00142688" w:rsidRPr="009C6703" w:rsidRDefault="00142688">
      <w:pPr>
        <w:pStyle w:val="TOC3"/>
        <w:rPr>
          <w:rFonts w:asciiTheme="minorHAnsi" w:eastAsiaTheme="minorEastAsia" w:hAnsiTheme="minorHAnsi" w:cstheme="minorBidi"/>
          <w:kern w:val="2"/>
          <w:sz w:val="24"/>
          <w:szCs w:val="24"/>
          <w:lang w:eastAsia="en-IE"/>
          <w14:ligatures w14:val="standardContextual"/>
        </w:rPr>
      </w:pPr>
      <w:hyperlink w:anchor="_Toc225436360" w:history="1">
        <w:r w:rsidRPr="009C6703">
          <w:rPr>
            <w:rStyle w:val="Hyperlink"/>
            <w:rFonts w:ascii="Times New Roman Bold" w:hAnsi="Times New Roman Bold"/>
          </w:rPr>
          <w:t>2.1.4.</w:t>
        </w:r>
        <w:r w:rsidRPr="009C6703">
          <w:rPr>
            <w:rFonts w:asciiTheme="minorHAnsi" w:eastAsiaTheme="minorEastAsia" w:hAnsiTheme="minorHAnsi" w:cstheme="minorBidi"/>
            <w:kern w:val="2"/>
            <w:sz w:val="24"/>
            <w:szCs w:val="24"/>
            <w:lang w:eastAsia="en-IE"/>
            <w14:ligatures w14:val="standardContextual"/>
          </w:rPr>
          <w:tab/>
        </w:r>
        <w:r w:rsidRPr="009C6703">
          <w:rPr>
            <w:rStyle w:val="Hyperlink"/>
          </w:rPr>
          <w:t>Eligibility of costs and eligibility of results/conditions</w:t>
        </w:r>
        <w:r w:rsidRPr="009C6703">
          <w:rPr>
            <w:webHidden/>
          </w:rPr>
          <w:tab/>
        </w:r>
        <w:r w:rsidRPr="009C6703">
          <w:rPr>
            <w:webHidden/>
          </w:rPr>
          <w:fldChar w:fldCharType="begin"/>
        </w:r>
        <w:r w:rsidRPr="009C6703">
          <w:rPr>
            <w:webHidden/>
          </w:rPr>
          <w:instrText xml:space="preserve"> PAGEREF _Toc225436360 \h </w:instrText>
        </w:r>
        <w:r w:rsidRPr="009C6703">
          <w:rPr>
            <w:webHidden/>
          </w:rPr>
        </w:r>
        <w:r w:rsidRPr="009C6703">
          <w:rPr>
            <w:webHidden/>
          </w:rPr>
          <w:fldChar w:fldCharType="separate"/>
        </w:r>
        <w:r w:rsidRPr="009C6703">
          <w:rPr>
            <w:webHidden/>
          </w:rPr>
          <w:t>16</w:t>
        </w:r>
        <w:r w:rsidRPr="009C6703">
          <w:rPr>
            <w:webHidden/>
          </w:rPr>
          <w:fldChar w:fldCharType="end"/>
        </w:r>
      </w:hyperlink>
    </w:p>
    <w:p w14:paraId="76EC4447" w14:textId="51BB5843" w:rsidR="00142688" w:rsidRPr="009C6703" w:rsidRDefault="00142688">
      <w:pPr>
        <w:pStyle w:val="TOC3"/>
        <w:rPr>
          <w:rFonts w:asciiTheme="minorHAnsi" w:eastAsiaTheme="minorEastAsia" w:hAnsiTheme="minorHAnsi" w:cstheme="minorBidi"/>
          <w:kern w:val="2"/>
          <w:sz w:val="24"/>
          <w:szCs w:val="24"/>
          <w:lang w:eastAsia="en-IE"/>
          <w14:ligatures w14:val="standardContextual"/>
        </w:rPr>
      </w:pPr>
      <w:hyperlink w:anchor="_Toc225436361" w:history="1">
        <w:r w:rsidRPr="009C6703">
          <w:rPr>
            <w:rStyle w:val="Hyperlink"/>
            <w:rFonts w:ascii="Times New Roman Bold" w:hAnsi="Times New Roman Bold"/>
          </w:rPr>
          <w:t>2.1.5.</w:t>
        </w:r>
        <w:r w:rsidRPr="009C6703">
          <w:rPr>
            <w:rFonts w:asciiTheme="minorHAnsi" w:eastAsiaTheme="minorEastAsia" w:hAnsiTheme="minorHAnsi" w:cstheme="minorBidi"/>
            <w:kern w:val="2"/>
            <w:sz w:val="24"/>
            <w:szCs w:val="24"/>
            <w:lang w:eastAsia="en-IE"/>
            <w14:ligatures w14:val="standardContextual"/>
          </w:rPr>
          <w:tab/>
        </w:r>
        <w:r w:rsidRPr="009C6703">
          <w:rPr>
            <w:rStyle w:val="Hyperlink"/>
          </w:rPr>
          <w:t>Ethics and values</w:t>
        </w:r>
        <w:r w:rsidRPr="009C6703">
          <w:rPr>
            <w:webHidden/>
          </w:rPr>
          <w:tab/>
        </w:r>
        <w:r w:rsidRPr="009C6703">
          <w:rPr>
            <w:webHidden/>
          </w:rPr>
          <w:fldChar w:fldCharType="begin"/>
        </w:r>
        <w:r w:rsidRPr="009C6703">
          <w:rPr>
            <w:webHidden/>
          </w:rPr>
          <w:instrText xml:space="preserve"> PAGEREF _Toc225436361 \h </w:instrText>
        </w:r>
        <w:r w:rsidRPr="009C6703">
          <w:rPr>
            <w:webHidden/>
          </w:rPr>
        </w:r>
        <w:r w:rsidRPr="009C6703">
          <w:rPr>
            <w:webHidden/>
          </w:rPr>
          <w:fldChar w:fldCharType="separate"/>
        </w:r>
        <w:r w:rsidRPr="009C6703">
          <w:rPr>
            <w:webHidden/>
          </w:rPr>
          <w:t>18</w:t>
        </w:r>
        <w:r w:rsidRPr="009C6703">
          <w:rPr>
            <w:webHidden/>
          </w:rPr>
          <w:fldChar w:fldCharType="end"/>
        </w:r>
      </w:hyperlink>
    </w:p>
    <w:p w14:paraId="61045931" w14:textId="7DAB529A" w:rsidR="00142688" w:rsidRPr="009C6703" w:rsidRDefault="00142688">
      <w:pPr>
        <w:pStyle w:val="TOC2"/>
        <w:rPr>
          <w:rFonts w:asciiTheme="minorHAnsi" w:eastAsiaTheme="minorEastAsia" w:hAnsiTheme="minorHAnsi" w:cstheme="minorBidi"/>
          <w:noProof/>
          <w:kern w:val="2"/>
          <w:sz w:val="24"/>
          <w:szCs w:val="24"/>
          <w:lang w:eastAsia="en-IE"/>
          <w14:ligatures w14:val="standardContextual"/>
        </w:rPr>
      </w:pPr>
      <w:hyperlink w:anchor="_Toc225436362" w:history="1">
        <w:r w:rsidRPr="009C6703">
          <w:rPr>
            <w:rStyle w:val="Hyperlink"/>
            <w:noProof/>
          </w:rPr>
          <w:t>2.2.</w:t>
        </w:r>
        <w:r w:rsidRPr="009C6703">
          <w:rPr>
            <w:rFonts w:asciiTheme="minorHAnsi" w:eastAsiaTheme="minorEastAsia" w:hAnsiTheme="minorHAnsi" w:cstheme="minorBidi"/>
            <w:noProof/>
            <w:kern w:val="2"/>
            <w:sz w:val="24"/>
            <w:szCs w:val="24"/>
            <w:lang w:eastAsia="en-IE"/>
            <w14:ligatures w14:val="standardContextual"/>
          </w:rPr>
          <w:tab/>
        </w:r>
        <w:r w:rsidRPr="009C6703">
          <w:rPr>
            <w:rStyle w:val="Hyperlink"/>
            <w:noProof/>
          </w:rPr>
          <w:t>How to apply and the procedures to follow</w:t>
        </w:r>
        <w:r w:rsidRPr="009C6703">
          <w:rPr>
            <w:noProof/>
            <w:webHidden/>
          </w:rPr>
          <w:tab/>
        </w:r>
        <w:r w:rsidRPr="009C6703">
          <w:rPr>
            <w:noProof/>
            <w:webHidden/>
          </w:rPr>
          <w:fldChar w:fldCharType="begin"/>
        </w:r>
        <w:r w:rsidRPr="009C6703">
          <w:rPr>
            <w:noProof/>
            <w:webHidden/>
          </w:rPr>
          <w:instrText xml:space="preserve"> PAGEREF _Toc225436362 \h </w:instrText>
        </w:r>
        <w:r w:rsidRPr="009C6703">
          <w:rPr>
            <w:noProof/>
            <w:webHidden/>
          </w:rPr>
        </w:r>
        <w:r w:rsidRPr="009C6703">
          <w:rPr>
            <w:noProof/>
            <w:webHidden/>
          </w:rPr>
          <w:fldChar w:fldCharType="separate"/>
        </w:r>
        <w:r w:rsidRPr="009C6703">
          <w:rPr>
            <w:noProof/>
            <w:webHidden/>
          </w:rPr>
          <w:t>19</w:t>
        </w:r>
        <w:r w:rsidRPr="009C6703">
          <w:rPr>
            <w:noProof/>
            <w:webHidden/>
          </w:rPr>
          <w:fldChar w:fldCharType="end"/>
        </w:r>
      </w:hyperlink>
    </w:p>
    <w:p w14:paraId="7EDEA150" w14:textId="2686B150" w:rsidR="00142688" w:rsidRPr="009C6703" w:rsidRDefault="00142688">
      <w:pPr>
        <w:pStyle w:val="TOC3"/>
        <w:rPr>
          <w:rFonts w:asciiTheme="minorHAnsi" w:eastAsiaTheme="minorEastAsia" w:hAnsiTheme="minorHAnsi" w:cstheme="minorBidi"/>
          <w:kern w:val="2"/>
          <w:sz w:val="24"/>
          <w:szCs w:val="24"/>
          <w:lang w:eastAsia="en-IE"/>
          <w14:ligatures w14:val="standardContextual"/>
        </w:rPr>
      </w:pPr>
      <w:hyperlink w:anchor="_Toc225436363" w:history="1">
        <w:r w:rsidRPr="009C6703">
          <w:rPr>
            <w:rStyle w:val="Hyperlink"/>
            <w:rFonts w:ascii="Times New Roman Bold" w:hAnsi="Times New Roman Bold"/>
          </w:rPr>
          <w:t>2.2.1.</w:t>
        </w:r>
        <w:r w:rsidRPr="009C6703">
          <w:rPr>
            <w:rFonts w:asciiTheme="minorHAnsi" w:eastAsiaTheme="minorEastAsia" w:hAnsiTheme="minorHAnsi" w:cstheme="minorBidi"/>
            <w:kern w:val="2"/>
            <w:sz w:val="24"/>
            <w:szCs w:val="24"/>
            <w:lang w:eastAsia="en-IE"/>
            <w14:ligatures w14:val="standardContextual"/>
          </w:rPr>
          <w:tab/>
        </w:r>
        <w:r w:rsidRPr="009C6703">
          <w:rPr>
            <w:rStyle w:val="Hyperlink"/>
          </w:rPr>
          <w:t>Concept note content</w:t>
        </w:r>
        <w:r w:rsidRPr="009C6703">
          <w:rPr>
            <w:webHidden/>
          </w:rPr>
          <w:tab/>
        </w:r>
        <w:r w:rsidRPr="009C6703">
          <w:rPr>
            <w:webHidden/>
          </w:rPr>
          <w:fldChar w:fldCharType="begin"/>
        </w:r>
        <w:r w:rsidRPr="009C6703">
          <w:rPr>
            <w:webHidden/>
          </w:rPr>
          <w:instrText xml:space="preserve"> PAGEREF _Toc225436363 \h </w:instrText>
        </w:r>
        <w:r w:rsidRPr="009C6703">
          <w:rPr>
            <w:webHidden/>
          </w:rPr>
        </w:r>
        <w:r w:rsidRPr="009C6703">
          <w:rPr>
            <w:webHidden/>
          </w:rPr>
          <w:fldChar w:fldCharType="separate"/>
        </w:r>
        <w:r w:rsidRPr="009C6703">
          <w:rPr>
            <w:webHidden/>
          </w:rPr>
          <w:t>20</w:t>
        </w:r>
        <w:r w:rsidRPr="009C6703">
          <w:rPr>
            <w:webHidden/>
          </w:rPr>
          <w:fldChar w:fldCharType="end"/>
        </w:r>
      </w:hyperlink>
    </w:p>
    <w:p w14:paraId="3DDF6536" w14:textId="6030E011" w:rsidR="00142688" w:rsidRPr="009C6703" w:rsidRDefault="00142688">
      <w:pPr>
        <w:pStyle w:val="TOC3"/>
        <w:rPr>
          <w:rFonts w:asciiTheme="minorHAnsi" w:eastAsiaTheme="minorEastAsia" w:hAnsiTheme="minorHAnsi" w:cstheme="minorBidi"/>
          <w:kern w:val="2"/>
          <w:sz w:val="24"/>
          <w:szCs w:val="24"/>
          <w:lang w:eastAsia="en-IE"/>
          <w14:ligatures w14:val="standardContextual"/>
        </w:rPr>
      </w:pPr>
      <w:hyperlink w:anchor="_Toc225436364" w:history="1">
        <w:r w:rsidRPr="009C6703">
          <w:rPr>
            <w:rStyle w:val="Hyperlink"/>
            <w:rFonts w:ascii="Times New Roman Bold" w:hAnsi="Times New Roman Bold"/>
          </w:rPr>
          <w:t>2.2.2.</w:t>
        </w:r>
        <w:r w:rsidRPr="009C6703">
          <w:rPr>
            <w:rFonts w:asciiTheme="minorHAnsi" w:eastAsiaTheme="minorEastAsia" w:hAnsiTheme="minorHAnsi" w:cstheme="minorBidi"/>
            <w:kern w:val="2"/>
            <w:sz w:val="24"/>
            <w:szCs w:val="24"/>
            <w:lang w:eastAsia="en-IE"/>
            <w14:ligatures w14:val="standardContextual"/>
          </w:rPr>
          <w:tab/>
        </w:r>
        <w:r w:rsidRPr="009C6703">
          <w:rPr>
            <w:rStyle w:val="Hyperlink"/>
          </w:rPr>
          <w:t>Where and how to send concept notes</w:t>
        </w:r>
        <w:r w:rsidRPr="009C6703">
          <w:rPr>
            <w:webHidden/>
          </w:rPr>
          <w:tab/>
        </w:r>
        <w:r w:rsidRPr="009C6703">
          <w:rPr>
            <w:webHidden/>
          </w:rPr>
          <w:fldChar w:fldCharType="begin"/>
        </w:r>
        <w:r w:rsidRPr="009C6703">
          <w:rPr>
            <w:webHidden/>
          </w:rPr>
          <w:instrText xml:space="preserve"> PAGEREF _Toc225436364 \h </w:instrText>
        </w:r>
        <w:r w:rsidRPr="009C6703">
          <w:rPr>
            <w:webHidden/>
          </w:rPr>
        </w:r>
        <w:r w:rsidRPr="009C6703">
          <w:rPr>
            <w:webHidden/>
          </w:rPr>
          <w:fldChar w:fldCharType="separate"/>
        </w:r>
        <w:r w:rsidRPr="009C6703">
          <w:rPr>
            <w:webHidden/>
          </w:rPr>
          <w:t>21</w:t>
        </w:r>
        <w:r w:rsidRPr="009C6703">
          <w:rPr>
            <w:webHidden/>
          </w:rPr>
          <w:fldChar w:fldCharType="end"/>
        </w:r>
      </w:hyperlink>
    </w:p>
    <w:p w14:paraId="3E3A98DE" w14:textId="7566AF2A" w:rsidR="00142688" w:rsidRPr="009C6703" w:rsidRDefault="00142688">
      <w:pPr>
        <w:pStyle w:val="TOC3"/>
        <w:rPr>
          <w:rFonts w:asciiTheme="minorHAnsi" w:eastAsiaTheme="minorEastAsia" w:hAnsiTheme="minorHAnsi" w:cstheme="minorBidi"/>
          <w:kern w:val="2"/>
          <w:sz w:val="24"/>
          <w:szCs w:val="24"/>
          <w:lang w:eastAsia="en-IE"/>
          <w14:ligatures w14:val="standardContextual"/>
        </w:rPr>
      </w:pPr>
      <w:hyperlink w:anchor="_Toc225436365" w:history="1">
        <w:r w:rsidRPr="009C6703">
          <w:rPr>
            <w:rStyle w:val="Hyperlink"/>
            <w:rFonts w:ascii="Times New Roman Bold" w:hAnsi="Times New Roman Bold"/>
          </w:rPr>
          <w:t>2.2.3.</w:t>
        </w:r>
        <w:r w:rsidRPr="009C6703">
          <w:rPr>
            <w:rFonts w:asciiTheme="minorHAnsi" w:eastAsiaTheme="minorEastAsia" w:hAnsiTheme="minorHAnsi" w:cstheme="minorBidi"/>
            <w:kern w:val="2"/>
            <w:sz w:val="24"/>
            <w:szCs w:val="24"/>
            <w:lang w:eastAsia="en-IE"/>
            <w14:ligatures w14:val="standardContextual"/>
          </w:rPr>
          <w:tab/>
        </w:r>
        <w:r w:rsidRPr="009C6703">
          <w:rPr>
            <w:rStyle w:val="Hyperlink"/>
          </w:rPr>
          <w:t>Deadline for submission of concept notes</w:t>
        </w:r>
        <w:r w:rsidRPr="009C6703">
          <w:rPr>
            <w:webHidden/>
          </w:rPr>
          <w:tab/>
        </w:r>
        <w:r w:rsidRPr="009C6703">
          <w:rPr>
            <w:webHidden/>
          </w:rPr>
          <w:fldChar w:fldCharType="begin"/>
        </w:r>
        <w:r w:rsidRPr="009C6703">
          <w:rPr>
            <w:webHidden/>
          </w:rPr>
          <w:instrText xml:space="preserve"> PAGEREF _Toc225436365 \h </w:instrText>
        </w:r>
        <w:r w:rsidRPr="009C6703">
          <w:rPr>
            <w:webHidden/>
          </w:rPr>
        </w:r>
        <w:r w:rsidRPr="009C6703">
          <w:rPr>
            <w:webHidden/>
          </w:rPr>
          <w:fldChar w:fldCharType="separate"/>
        </w:r>
        <w:r w:rsidRPr="009C6703">
          <w:rPr>
            <w:webHidden/>
          </w:rPr>
          <w:t>21</w:t>
        </w:r>
        <w:r w:rsidRPr="009C6703">
          <w:rPr>
            <w:webHidden/>
          </w:rPr>
          <w:fldChar w:fldCharType="end"/>
        </w:r>
      </w:hyperlink>
    </w:p>
    <w:p w14:paraId="690744BA" w14:textId="5A745971" w:rsidR="00142688" w:rsidRPr="009C6703" w:rsidRDefault="00142688">
      <w:pPr>
        <w:pStyle w:val="TOC3"/>
        <w:rPr>
          <w:rFonts w:asciiTheme="minorHAnsi" w:eastAsiaTheme="minorEastAsia" w:hAnsiTheme="minorHAnsi" w:cstheme="minorBidi"/>
          <w:kern w:val="2"/>
          <w:sz w:val="24"/>
          <w:szCs w:val="24"/>
          <w:lang w:eastAsia="en-IE"/>
          <w14:ligatures w14:val="standardContextual"/>
        </w:rPr>
      </w:pPr>
      <w:hyperlink w:anchor="_Toc225436366" w:history="1">
        <w:r w:rsidRPr="009C6703">
          <w:rPr>
            <w:rStyle w:val="Hyperlink"/>
            <w:rFonts w:ascii="Times New Roman Bold" w:hAnsi="Times New Roman Bold"/>
          </w:rPr>
          <w:t>2.2.4.</w:t>
        </w:r>
        <w:r w:rsidRPr="009C6703">
          <w:rPr>
            <w:rFonts w:asciiTheme="minorHAnsi" w:eastAsiaTheme="minorEastAsia" w:hAnsiTheme="minorHAnsi" w:cstheme="minorBidi"/>
            <w:kern w:val="2"/>
            <w:sz w:val="24"/>
            <w:szCs w:val="24"/>
            <w:lang w:eastAsia="en-IE"/>
            <w14:ligatures w14:val="standardContextual"/>
          </w:rPr>
          <w:tab/>
        </w:r>
        <w:r w:rsidRPr="009C6703">
          <w:rPr>
            <w:rStyle w:val="Hyperlink"/>
          </w:rPr>
          <w:t>Further information about concept notes</w:t>
        </w:r>
        <w:r w:rsidRPr="009C6703">
          <w:rPr>
            <w:webHidden/>
          </w:rPr>
          <w:tab/>
        </w:r>
        <w:r w:rsidRPr="009C6703">
          <w:rPr>
            <w:webHidden/>
          </w:rPr>
          <w:fldChar w:fldCharType="begin"/>
        </w:r>
        <w:r w:rsidRPr="009C6703">
          <w:rPr>
            <w:webHidden/>
          </w:rPr>
          <w:instrText xml:space="preserve"> PAGEREF _Toc225436366 \h </w:instrText>
        </w:r>
        <w:r w:rsidRPr="009C6703">
          <w:rPr>
            <w:webHidden/>
          </w:rPr>
        </w:r>
        <w:r w:rsidRPr="009C6703">
          <w:rPr>
            <w:webHidden/>
          </w:rPr>
          <w:fldChar w:fldCharType="separate"/>
        </w:r>
        <w:r w:rsidRPr="009C6703">
          <w:rPr>
            <w:webHidden/>
          </w:rPr>
          <w:t>22</w:t>
        </w:r>
        <w:r w:rsidRPr="009C6703">
          <w:rPr>
            <w:webHidden/>
          </w:rPr>
          <w:fldChar w:fldCharType="end"/>
        </w:r>
      </w:hyperlink>
    </w:p>
    <w:p w14:paraId="56E489BB" w14:textId="32580A28" w:rsidR="00142688" w:rsidRPr="009C6703" w:rsidRDefault="00142688">
      <w:pPr>
        <w:pStyle w:val="TOC3"/>
        <w:rPr>
          <w:rFonts w:asciiTheme="minorHAnsi" w:eastAsiaTheme="minorEastAsia" w:hAnsiTheme="minorHAnsi" w:cstheme="minorBidi"/>
          <w:kern w:val="2"/>
          <w:sz w:val="24"/>
          <w:szCs w:val="24"/>
          <w:lang w:eastAsia="en-IE"/>
          <w14:ligatures w14:val="standardContextual"/>
        </w:rPr>
      </w:pPr>
      <w:hyperlink w:anchor="_Toc225436367" w:history="1">
        <w:r w:rsidRPr="009C6703">
          <w:rPr>
            <w:rStyle w:val="Hyperlink"/>
            <w:rFonts w:ascii="Times New Roman Bold" w:hAnsi="Times New Roman Bold"/>
          </w:rPr>
          <w:t>2.2.5.</w:t>
        </w:r>
        <w:r w:rsidRPr="009C6703">
          <w:rPr>
            <w:rFonts w:asciiTheme="minorHAnsi" w:eastAsiaTheme="minorEastAsia" w:hAnsiTheme="minorHAnsi" w:cstheme="minorBidi"/>
            <w:kern w:val="2"/>
            <w:sz w:val="24"/>
            <w:szCs w:val="24"/>
            <w:lang w:eastAsia="en-IE"/>
            <w14:ligatures w14:val="standardContextual"/>
          </w:rPr>
          <w:tab/>
        </w:r>
        <w:r w:rsidRPr="009C6703">
          <w:rPr>
            <w:rStyle w:val="Hyperlink"/>
          </w:rPr>
          <w:t>Full applications</w:t>
        </w:r>
        <w:r w:rsidRPr="009C6703">
          <w:rPr>
            <w:webHidden/>
          </w:rPr>
          <w:tab/>
        </w:r>
        <w:r w:rsidRPr="009C6703">
          <w:rPr>
            <w:webHidden/>
          </w:rPr>
          <w:fldChar w:fldCharType="begin"/>
        </w:r>
        <w:r w:rsidRPr="009C6703">
          <w:rPr>
            <w:webHidden/>
          </w:rPr>
          <w:instrText xml:space="preserve"> PAGEREF _Toc225436367 \h </w:instrText>
        </w:r>
        <w:r w:rsidRPr="009C6703">
          <w:rPr>
            <w:webHidden/>
          </w:rPr>
        </w:r>
        <w:r w:rsidRPr="009C6703">
          <w:rPr>
            <w:webHidden/>
          </w:rPr>
          <w:fldChar w:fldCharType="separate"/>
        </w:r>
        <w:r w:rsidRPr="009C6703">
          <w:rPr>
            <w:webHidden/>
          </w:rPr>
          <w:t>22</w:t>
        </w:r>
        <w:r w:rsidRPr="009C6703">
          <w:rPr>
            <w:webHidden/>
          </w:rPr>
          <w:fldChar w:fldCharType="end"/>
        </w:r>
      </w:hyperlink>
    </w:p>
    <w:p w14:paraId="1884B5EF" w14:textId="38B0A9C1" w:rsidR="00142688" w:rsidRPr="009C6703" w:rsidRDefault="00142688">
      <w:pPr>
        <w:pStyle w:val="TOC3"/>
        <w:rPr>
          <w:rFonts w:asciiTheme="minorHAnsi" w:eastAsiaTheme="minorEastAsia" w:hAnsiTheme="minorHAnsi" w:cstheme="minorBidi"/>
          <w:kern w:val="2"/>
          <w:sz w:val="24"/>
          <w:szCs w:val="24"/>
          <w:lang w:eastAsia="en-IE"/>
          <w14:ligatures w14:val="standardContextual"/>
        </w:rPr>
      </w:pPr>
      <w:hyperlink w:anchor="_Toc225436368" w:history="1">
        <w:r w:rsidRPr="009C6703">
          <w:rPr>
            <w:rStyle w:val="Hyperlink"/>
            <w:rFonts w:ascii="Times New Roman Bold" w:hAnsi="Times New Roman Bold"/>
          </w:rPr>
          <w:t>2.2.6.</w:t>
        </w:r>
        <w:r w:rsidRPr="009C6703">
          <w:rPr>
            <w:rFonts w:asciiTheme="minorHAnsi" w:eastAsiaTheme="minorEastAsia" w:hAnsiTheme="minorHAnsi" w:cstheme="minorBidi"/>
            <w:kern w:val="2"/>
            <w:sz w:val="24"/>
            <w:szCs w:val="24"/>
            <w:lang w:eastAsia="en-IE"/>
            <w14:ligatures w14:val="standardContextual"/>
          </w:rPr>
          <w:tab/>
        </w:r>
        <w:r w:rsidRPr="009C6703">
          <w:rPr>
            <w:rStyle w:val="Hyperlink"/>
          </w:rPr>
          <w:t>Where and how to send full applications</w:t>
        </w:r>
        <w:r w:rsidRPr="009C6703">
          <w:rPr>
            <w:webHidden/>
          </w:rPr>
          <w:tab/>
        </w:r>
        <w:r w:rsidRPr="009C6703">
          <w:rPr>
            <w:webHidden/>
          </w:rPr>
          <w:fldChar w:fldCharType="begin"/>
        </w:r>
        <w:r w:rsidRPr="009C6703">
          <w:rPr>
            <w:webHidden/>
          </w:rPr>
          <w:instrText xml:space="preserve"> PAGEREF _Toc225436368 \h </w:instrText>
        </w:r>
        <w:r w:rsidRPr="009C6703">
          <w:rPr>
            <w:webHidden/>
          </w:rPr>
        </w:r>
        <w:r w:rsidRPr="009C6703">
          <w:rPr>
            <w:webHidden/>
          </w:rPr>
          <w:fldChar w:fldCharType="separate"/>
        </w:r>
        <w:r w:rsidRPr="009C6703">
          <w:rPr>
            <w:webHidden/>
          </w:rPr>
          <w:t>24</w:t>
        </w:r>
        <w:r w:rsidRPr="009C6703">
          <w:rPr>
            <w:webHidden/>
          </w:rPr>
          <w:fldChar w:fldCharType="end"/>
        </w:r>
      </w:hyperlink>
    </w:p>
    <w:p w14:paraId="364453FD" w14:textId="32B9A874" w:rsidR="00142688" w:rsidRPr="009C6703" w:rsidRDefault="00142688">
      <w:pPr>
        <w:pStyle w:val="TOC3"/>
        <w:rPr>
          <w:rFonts w:asciiTheme="minorHAnsi" w:eastAsiaTheme="minorEastAsia" w:hAnsiTheme="minorHAnsi" w:cstheme="minorBidi"/>
          <w:kern w:val="2"/>
          <w:sz w:val="24"/>
          <w:szCs w:val="24"/>
          <w:lang w:eastAsia="en-IE"/>
          <w14:ligatures w14:val="standardContextual"/>
        </w:rPr>
      </w:pPr>
      <w:hyperlink w:anchor="_Toc225436369" w:history="1">
        <w:r w:rsidRPr="009C6703">
          <w:rPr>
            <w:rStyle w:val="Hyperlink"/>
            <w:rFonts w:ascii="Times New Roman Bold" w:hAnsi="Times New Roman Bold"/>
          </w:rPr>
          <w:t>2.2.7.</w:t>
        </w:r>
        <w:r w:rsidRPr="009C6703">
          <w:rPr>
            <w:rFonts w:asciiTheme="minorHAnsi" w:eastAsiaTheme="minorEastAsia" w:hAnsiTheme="minorHAnsi" w:cstheme="minorBidi"/>
            <w:kern w:val="2"/>
            <w:sz w:val="24"/>
            <w:szCs w:val="24"/>
            <w:lang w:eastAsia="en-IE"/>
            <w14:ligatures w14:val="standardContextual"/>
          </w:rPr>
          <w:tab/>
        </w:r>
        <w:r w:rsidRPr="009C6703">
          <w:rPr>
            <w:rStyle w:val="Hyperlink"/>
          </w:rPr>
          <w:t>Deadline for submission of full applications</w:t>
        </w:r>
        <w:r w:rsidRPr="009C6703">
          <w:rPr>
            <w:webHidden/>
          </w:rPr>
          <w:tab/>
        </w:r>
        <w:r w:rsidRPr="009C6703">
          <w:rPr>
            <w:webHidden/>
          </w:rPr>
          <w:fldChar w:fldCharType="begin"/>
        </w:r>
        <w:r w:rsidRPr="009C6703">
          <w:rPr>
            <w:webHidden/>
          </w:rPr>
          <w:instrText xml:space="preserve"> PAGEREF _Toc225436369 \h </w:instrText>
        </w:r>
        <w:r w:rsidRPr="009C6703">
          <w:rPr>
            <w:webHidden/>
          </w:rPr>
        </w:r>
        <w:r w:rsidRPr="009C6703">
          <w:rPr>
            <w:webHidden/>
          </w:rPr>
          <w:fldChar w:fldCharType="separate"/>
        </w:r>
        <w:r w:rsidRPr="009C6703">
          <w:rPr>
            <w:webHidden/>
          </w:rPr>
          <w:t>24</w:t>
        </w:r>
        <w:r w:rsidRPr="009C6703">
          <w:rPr>
            <w:webHidden/>
          </w:rPr>
          <w:fldChar w:fldCharType="end"/>
        </w:r>
      </w:hyperlink>
    </w:p>
    <w:p w14:paraId="7656D34B" w14:textId="2B756B9F" w:rsidR="00142688" w:rsidRPr="009C6703" w:rsidRDefault="00142688">
      <w:pPr>
        <w:pStyle w:val="TOC3"/>
        <w:rPr>
          <w:rFonts w:asciiTheme="minorHAnsi" w:eastAsiaTheme="minorEastAsia" w:hAnsiTheme="minorHAnsi" w:cstheme="minorBidi"/>
          <w:kern w:val="2"/>
          <w:sz w:val="24"/>
          <w:szCs w:val="24"/>
          <w:lang w:eastAsia="en-IE"/>
          <w14:ligatures w14:val="standardContextual"/>
        </w:rPr>
      </w:pPr>
      <w:hyperlink w:anchor="_Toc225436370" w:history="1">
        <w:r w:rsidRPr="009C6703">
          <w:rPr>
            <w:rStyle w:val="Hyperlink"/>
            <w:rFonts w:ascii="Times New Roman Bold" w:hAnsi="Times New Roman Bold"/>
          </w:rPr>
          <w:t>2.2.8.</w:t>
        </w:r>
        <w:r w:rsidRPr="009C6703">
          <w:rPr>
            <w:rFonts w:asciiTheme="minorHAnsi" w:eastAsiaTheme="minorEastAsia" w:hAnsiTheme="minorHAnsi" w:cstheme="minorBidi"/>
            <w:kern w:val="2"/>
            <w:sz w:val="24"/>
            <w:szCs w:val="24"/>
            <w:lang w:eastAsia="en-IE"/>
            <w14:ligatures w14:val="standardContextual"/>
          </w:rPr>
          <w:tab/>
        </w:r>
        <w:r w:rsidRPr="009C6703">
          <w:rPr>
            <w:rStyle w:val="Hyperlink"/>
          </w:rPr>
          <w:t>Further information about full applications</w:t>
        </w:r>
        <w:r w:rsidRPr="009C6703">
          <w:rPr>
            <w:webHidden/>
          </w:rPr>
          <w:tab/>
        </w:r>
        <w:r w:rsidRPr="009C6703">
          <w:rPr>
            <w:webHidden/>
          </w:rPr>
          <w:fldChar w:fldCharType="begin"/>
        </w:r>
        <w:r w:rsidRPr="009C6703">
          <w:rPr>
            <w:webHidden/>
          </w:rPr>
          <w:instrText xml:space="preserve"> PAGEREF _Toc225436370 \h </w:instrText>
        </w:r>
        <w:r w:rsidRPr="009C6703">
          <w:rPr>
            <w:webHidden/>
          </w:rPr>
        </w:r>
        <w:r w:rsidRPr="009C6703">
          <w:rPr>
            <w:webHidden/>
          </w:rPr>
          <w:fldChar w:fldCharType="separate"/>
        </w:r>
        <w:r w:rsidRPr="009C6703">
          <w:rPr>
            <w:webHidden/>
          </w:rPr>
          <w:t>24</w:t>
        </w:r>
        <w:r w:rsidRPr="009C6703">
          <w:rPr>
            <w:webHidden/>
          </w:rPr>
          <w:fldChar w:fldCharType="end"/>
        </w:r>
      </w:hyperlink>
    </w:p>
    <w:p w14:paraId="7BF4E1E6" w14:textId="09A02C4C" w:rsidR="00142688" w:rsidRPr="009C6703" w:rsidRDefault="00142688">
      <w:pPr>
        <w:pStyle w:val="TOC2"/>
        <w:rPr>
          <w:rFonts w:asciiTheme="minorHAnsi" w:eastAsiaTheme="minorEastAsia" w:hAnsiTheme="minorHAnsi" w:cstheme="minorBidi"/>
          <w:noProof/>
          <w:kern w:val="2"/>
          <w:sz w:val="24"/>
          <w:szCs w:val="24"/>
          <w:lang w:eastAsia="en-IE"/>
          <w14:ligatures w14:val="standardContextual"/>
        </w:rPr>
      </w:pPr>
      <w:hyperlink w:anchor="_Toc225436371" w:history="1">
        <w:r w:rsidRPr="009C6703">
          <w:rPr>
            <w:rStyle w:val="Hyperlink"/>
            <w:i/>
            <w:noProof/>
          </w:rPr>
          <w:t>2.3.</w:t>
        </w:r>
        <w:r w:rsidRPr="009C6703">
          <w:rPr>
            <w:rFonts w:asciiTheme="minorHAnsi" w:eastAsiaTheme="minorEastAsia" w:hAnsiTheme="minorHAnsi" w:cstheme="minorBidi"/>
            <w:noProof/>
            <w:kern w:val="2"/>
            <w:sz w:val="24"/>
            <w:szCs w:val="24"/>
            <w:lang w:eastAsia="en-IE"/>
            <w14:ligatures w14:val="standardContextual"/>
          </w:rPr>
          <w:tab/>
        </w:r>
        <w:r w:rsidRPr="009C6703">
          <w:rPr>
            <w:rStyle w:val="Hyperlink"/>
            <w:noProof/>
          </w:rPr>
          <w:t>Evaluation</w:t>
        </w:r>
        <w:r w:rsidRPr="009C6703">
          <w:rPr>
            <w:noProof/>
            <w:webHidden/>
          </w:rPr>
          <w:tab/>
        </w:r>
        <w:r w:rsidRPr="009C6703">
          <w:rPr>
            <w:noProof/>
            <w:webHidden/>
          </w:rPr>
          <w:fldChar w:fldCharType="begin"/>
        </w:r>
        <w:r w:rsidRPr="009C6703">
          <w:rPr>
            <w:noProof/>
            <w:webHidden/>
          </w:rPr>
          <w:instrText xml:space="preserve"> PAGEREF _Toc225436371 \h </w:instrText>
        </w:r>
        <w:r w:rsidRPr="009C6703">
          <w:rPr>
            <w:noProof/>
            <w:webHidden/>
          </w:rPr>
        </w:r>
        <w:r w:rsidRPr="009C6703">
          <w:rPr>
            <w:noProof/>
            <w:webHidden/>
          </w:rPr>
          <w:fldChar w:fldCharType="separate"/>
        </w:r>
        <w:r w:rsidRPr="009C6703">
          <w:rPr>
            <w:noProof/>
            <w:webHidden/>
          </w:rPr>
          <w:t>25</w:t>
        </w:r>
        <w:r w:rsidRPr="009C6703">
          <w:rPr>
            <w:noProof/>
            <w:webHidden/>
          </w:rPr>
          <w:fldChar w:fldCharType="end"/>
        </w:r>
      </w:hyperlink>
    </w:p>
    <w:p w14:paraId="7C8B25EB" w14:textId="2BFCE7B2" w:rsidR="00142688" w:rsidRPr="009C6703" w:rsidRDefault="00142688">
      <w:pPr>
        <w:pStyle w:val="TOC3"/>
        <w:rPr>
          <w:rFonts w:asciiTheme="minorHAnsi" w:eastAsiaTheme="minorEastAsia" w:hAnsiTheme="minorHAnsi" w:cstheme="minorBidi"/>
          <w:kern w:val="2"/>
          <w:sz w:val="24"/>
          <w:szCs w:val="24"/>
          <w:lang w:eastAsia="en-IE"/>
          <w14:ligatures w14:val="standardContextual"/>
        </w:rPr>
      </w:pPr>
      <w:hyperlink w:anchor="_Toc225436372" w:history="1">
        <w:r w:rsidRPr="009C6703">
          <w:rPr>
            <w:rStyle w:val="Hyperlink"/>
            <w:rFonts w:ascii="Times New Roman Bold" w:hAnsi="Times New Roman Bold"/>
          </w:rPr>
          <w:t>2.3.1.</w:t>
        </w:r>
        <w:r w:rsidRPr="009C6703">
          <w:rPr>
            <w:rFonts w:asciiTheme="minorHAnsi" w:eastAsiaTheme="minorEastAsia" w:hAnsiTheme="minorHAnsi" w:cstheme="minorBidi"/>
            <w:kern w:val="2"/>
            <w:sz w:val="24"/>
            <w:szCs w:val="24"/>
            <w:lang w:eastAsia="en-IE"/>
            <w14:ligatures w14:val="standardContextual"/>
          </w:rPr>
          <w:tab/>
        </w:r>
        <w:r w:rsidRPr="009C6703">
          <w:rPr>
            <w:rStyle w:val="Hyperlink"/>
          </w:rPr>
          <w:t>STEP 1: ADMINISTRATIVE CHECKS AND CONCEPT NOTE EVALUATION</w:t>
        </w:r>
        <w:r w:rsidRPr="009C6703">
          <w:rPr>
            <w:webHidden/>
          </w:rPr>
          <w:tab/>
        </w:r>
        <w:r w:rsidRPr="009C6703">
          <w:rPr>
            <w:webHidden/>
          </w:rPr>
          <w:fldChar w:fldCharType="begin"/>
        </w:r>
        <w:r w:rsidRPr="009C6703">
          <w:rPr>
            <w:webHidden/>
          </w:rPr>
          <w:instrText xml:space="preserve"> PAGEREF _Toc225436372 \h </w:instrText>
        </w:r>
        <w:r w:rsidRPr="009C6703">
          <w:rPr>
            <w:webHidden/>
          </w:rPr>
        </w:r>
        <w:r w:rsidRPr="009C6703">
          <w:rPr>
            <w:webHidden/>
          </w:rPr>
          <w:fldChar w:fldCharType="separate"/>
        </w:r>
        <w:r w:rsidRPr="009C6703">
          <w:rPr>
            <w:webHidden/>
          </w:rPr>
          <w:t>25</w:t>
        </w:r>
        <w:r w:rsidRPr="009C6703">
          <w:rPr>
            <w:webHidden/>
          </w:rPr>
          <w:fldChar w:fldCharType="end"/>
        </w:r>
      </w:hyperlink>
    </w:p>
    <w:p w14:paraId="013AA1D6" w14:textId="6F0EF872" w:rsidR="00142688" w:rsidRPr="009C6703" w:rsidRDefault="00142688">
      <w:pPr>
        <w:pStyle w:val="TOC3"/>
        <w:rPr>
          <w:rFonts w:asciiTheme="minorHAnsi" w:eastAsiaTheme="minorEastAsia" w:hAnsiTheme="minorHAnsi" w:cstheme="minorBidi"/>
          <w:kern w:val="2"/>
          <w:sz w:val="24"/>
          <w:szCs w:val="24"/>
          <w:lang w:eastAsia="en-IE"/>
          <w14:ligatures w14:val="standardContextual"/>
        </w:rPr>
      </w:pPr>
      <w:hyperlink w:anchor="_Toc225436373" w:history="1">
        <w:r w:rsidRPr="009C6703">
          <w:rPr>
            <w:rStyle w:val="Hyperlink"/>
            <w:rFonts w:ascii="Times New Roman Bold" w:hAnsi="Times New Roman Bold"/>
          </w:rPr>
          <w:t>2.3.2.</w:t>
        </w:r>
        <w:r w:rsidRPr="009C6703">
          <w:rPr>
            <w:rFonts w:asciiTheme="minorHAnsi" w:eastAsiaTheme="minorEastAsia" w:hAnsiTheme="minorHAnsi" w:cstheme="minorBidi"/>
            <w:kern w:val="2"/>
            <w:sz w:val="24"/>
            <w:szCs w:val="24"/>
            <w:lang w:eastAsia="en-IE"/>
            <w14:ligatures w14:val="standardContextual"/>
          </w:rPr>
          <w:tab/>
        </w:r>
        <w:r w:rsidRPr="009C6703">
          <w:rPr>
            <w:rStyle w:val="Hyperlink"/>
          </w:rPr>
          <w:t>STEP 2: EVALUATION OF THE FULL APPLICATION</w:t>
        </w:r>
        <w:r w:rsidRPr="009C6703">
          <w:rPr>
            <w:webHidden/>
          </w:rPr>
          <w:tab/>
        </w:r>
        <w:r w:rsidRPr="009C6703">
          <w:rPr>
            <w:webHidden/>
          </w:rPr>
          <w:fldChar w:fldCharType="begin"/>
        </w:r>
        <w:r w:rsidRPr="009C6703">
          <w:rPr>
            <w:webHidden/>
          </w:rPr>
          <w:instrText xml:space="preserve"> PAGEREF _Toc225436373 \h </w:instrText>
        </w:r>
        <w:r w:rsidRPr="009C6703">
          <w:rPr>
            <w:webHidden/>
          </w:rPr>
        </w:r>
        <w:r w:rsidRPr="009C6703">
          <w:rPr>
            <w:webHidden/>
          </w:rPr>
          <w:fldChar w:fldCharType="separate"/>
        </w:r>
        <w:r w:rsidRPr="009C6703">
          <w:rPr>
            <w:webHidden/>
          </w:rPr>
          <w:t>26</w:t>
        </w:r>
        <w:r w:rsidRPr="009C6703">
          <w:rPr>
            <w:webHidden/>
          </w:rPr>
          <w:fldChar w:fldCharType="end"/>
        </w:r>
      </w:hyperlink>
    </w:p>
    <w:p w14:paraId="415F2CCA" w14:textId="3470537E" w:rsidR="00142688" w:rsidRPr="009C6703" w:rsidRDefault="00142688">
      <w:pPr>
        <w:pStyle w:val="TOC3"/>
        <w:rPr>
          <w:rFonts w:asciiTheme="minorHAnsi" w:eastAsiaTheme="minorEastAsia" w:hAnsiTheme="minorHAnsi" w:cstheme="minorBidi"/>
          <w:kern w:val="2"/>
          <w:sz w:val="24"/>
          <w:szCs w:val="24"/>
          <w:lang w:eastAsia="en-IE"/>
          <w14:ligatures w14:val="standardContextual"/>
        </w:rPr>
      </w:pPr>
      <w:hyperlink w:anchor="_Toc225436374" w:history="1">
        <w:r w:rsidRPr="009C6703">
          <w:rPr>
            <w:rStyle w:val="Hyperlink"/>
            <w:rFonts w:ascii="Times New Roman Bold" w:hAnsi="Times New Roman Bold"/>
          </w:rPr>
          <w:t>2.3.3.</w:t>
        </w:r>
        <w:r w:rsidRPr="009C6703">
          <w:rPr>
            <w:rFonts w:asciiTheme="minorHAnsi" w:eastAsiaTheme="minorEastAsia" w:hAnsiTheme="minorHAnsi" w:cstheme="minorBidi"/>
            <w:kern w:val="2"/>
            <w:sz w:val="24"/>
            <w:szCs w:val="24"/>
            <w:lang w:eastAsia="en-IE"/>
            <w14:ligatures w14:val="standardContextual"/>
          </w:rPr>
          <w:tab/>
        </w:r>
        <w:r w:rsidRPr="009C6703">
          <w:rPr>
            <w:rStyle w:val="Hyperlink"/>
          </w:rPr>
          <w:t>STEP 3: VERIFICATION OF ELIGIBILITY OF THE APPLICANTS AND AFFILIATED ENTITY(IES) AND OTHER SUPPORTING DOCUMENTS</w:t>
        </w:r>
        <w:r w:rsidRPr="009C6703">
          <w:rPr>
            <w:webHidden/>
          </w:rPr>
          <w:tab/>
        </w:r>
        <w:r w:rsidRPr="009C6703">
          <w:rPr>
            <w:webHidden/>
          </w:rPr>
          <w:fldChar w:fldCharType="begin"/>
        </w:r>
        <w:r w:rsidRPr="009C6703">
          <w:rPr>
            <w:webHidden/>
          </w:rPr>
          <w:instrText xml:space="preserve"> PAGEREF _Toc225436374 \h </w:instrText>
        </w:r>
        <w:r w:rsidRPr="009C6703">
          <w:rPr>
            <w:webHidden/>
          </w:rPr>
        </w:r>
        <w:r w:rsidRPr="009C6703">
          <w:rPr>
            <w:webHidden/>
          </w:rPr>
          <w:fldChar w:fldCharType="separate"/>
        </w:r>
        <w:r w:rsidRPr="009C6703">
          <w:rPr>
            <w:webHidden/>
          </w:rPr>
          <w:t>29</w:t>
        </w:r>
        <w:r w:rsidRPr="009C6703">
          <w:rPr>
            <w:webHidden/>
          </w:rPr>
          <w:fldChar w:fldCharType="end"/>
        </w:r>
      </w:hyperlink>
    </w:p>
    <w:p w14:paraId="7B461500" w14:textId="2DE340E1" w:rsidR="00142688" w:rsidRPr="009C6703" w:rsidRDefault="00142688">
      <w:pPr>
        <w:pStyle w:val="TOC2"/>
        <w:rPr>
          <w:rFonts w:asciiTheme="minorHAnsi" w:eastAsiaTheme="minorEastAsia" w:hAnsiTheme="minorHAnsi" w:cstheme="minorBidi"/>
          <w:noProof/>
          <w:kern w:val="2"/>
          <w:sz w:val="24"/>
          <w:szCs w:val="24"/>
          <w:lang w:eastAsia="en-IE"/>
          <w14:ligatures w14:val="standardContextual"/>
        </w:rPr>
      </w:pPr>
      <w:hyperlink w:anchor="_Toc225436375" w:history="1">
        <w:r w:rsidRPr="009C6703">
          <w:rPr>
            <w:rStyle w:val="Hyperlink"/>
            <w:noProof/>
          </w:rPr>
          <w:t>2.4.</w:t>
        </w:r>
        <w:r w:rsidRPr="009C6703">
          <w:rPr>
            <w:rFonts w:asciiTheme="minorHAnsi" w:eastAsiaTheme="minorEastAsia" w:hAnsiTheme="minorHAnsi" w:cstheme="minorBidi"/>
            <w:noProof/>
            <w:kern w:val="2"/>
            <w:sz w:val="24"/>
            <w:szCs w:val="24"/>
            <w:lang w:eastAsia="en-IE"/>
            <w14:ligatures w14:val="standardContextual"/>
          </w:rPr>
          <w:tab/>
        </w:r>
        <w:r w:rsidRPr="009C6703">
          <w:rPr>
            <w:rStyle w:val="Hyperlink"/>
            <w:noProof/>
          </w:rPr>
          <w:t>Award decision</w:t>
        </w:r>
        <w:r w:rsidRPr="009C6703">
          <w:rPr>
            <w:noProof/>
            <w:webHidden/>
          </w:rPr>
          <w:tab/>
        </w:r>
        <w:r w:rsidRPr="009C6703">
          <w:rPr>
            <w:noProof/>
            <w:webHidden/>
          </w:rPr>
          <w:fldChar w:fldCharType="begin"/>
        </w:r>
        <w:r w:rsidRPr="009C6703">
          <w:rPr>
            <w:noProof/>
            <w:webHidden/>
          </w:rPr>
          <w:instrText xml:space="preserve"> PAGEREF _Toc225436375 \h </w:instrText>
        </w:r>
        <w:r w:rsidRPr="009C6703">
          <w:rPr>
            <w:noProof/>
            <w:webHidden/>
          </w:rPr>
        </w:r>
        <w:r w:rsidRPr="009C6703">
          <w:rPr>
            <w:noProof/>
            <w:webHidden/>
          </w:rPr>
          <w:fldChar w:fldCharType="separate"/>
        </w:r>
        <w:r w:rsidRPr="009C6703">
          <w:rPr>
            <w:noProof/>
            <w:webHidden/>
          </w:rPr>
          <w:t>29</w:t>
        </w:r>
        <w:r w:rsidRPr="009C6703">
          <w:rPr>
            <w:noProof/>
            <w:webHidden/>
          </w:rPr>
          <w:fldChar w:fldCharType="end"/>
        </w:r>
      </w:hyperlink>
    </w:p>
    <w:p w14:paraId="4AA0A194" w14:textId="6E727847" w:rsidR="00142688" w:rsidRPr="009C6703" w:rsidRDefault="00142688">
      <w:pPr>
        <w:pStyle w:val="TOC2"/>
        <w:rPr>
          <w:rFonts w:asciiTheme="minorHAnsi" w:eastAsiaTheme="minorEastAsia" w:hAnsiTheme="minorHAnsi" w:cstheme="minorBidi"/>
          <w:noProof/>
          <w:kern w:val="2"/>
          <w:sz w:val="24"/>
          <w:szCs w:val="24"/>
          <w:lang w:eastAsia="en-IE"/>
          <w14:ligatures w14:val="standardContextual"/>
        </w:rPr>
      </w:pPr>
      <w:hyperlink w:anchor="_Toc225436376" w:history="1">
        <w:r w:rsidRPr="009C6703">
          <w:rPr>
            <w:rStyle w:val="Hyperlink"/>
            <w:noProof/>
          </w:rPr>
          <w:t>2.5.</w:t>
        </w:r>
        <w:r w:rsidRPr="009C6703">
          <w:rPr>
            <w:rFonts w:asciiTheme="minorHAnsi" w:eastAsiaTheme="minorEastAsia" w:hAnsiTheme="minorHAnsi" w:cstheme="minorBidi"/>
            <w:noProof/>
            <w:kern w:val="2"/>
            <w:sz w:val="24"/>
            <w:szCs w:val="24"/>
            <w:lang w:eastAsia="en-IE"/>
            <w14:ligatures w14:val="standardContextual"/>
          </w:rPr>
          <w:tab/>
        </w:r>
        <w:r w:rsidRPr="009C6703">
          <w:rPr>
            <w:rStyle w:val="Hyperlink"/>
            <w:noProof/>
          </w:rPr>
          <w:t>Notification of the Contracting Authority’s decision</w:t>
        </w:r>
        <w:r w:rsidRPr="009C6703">
          <w:rPr>
            <w:noProof/>
            <w:webHidden/>
          </w:rPr>
          <w:tab/>
        </w:r>
        <w:r w:rsidRPr="009C6703">
          <w:rPr>
            <w:noProof/>
            <w:webHidden/>
          </w:rPr>
          <w:fldChar w:fldCharType="begin"/>
        </w:r>
        <w:r w:rsidRPr="009C6703">
          <w:rPr>
            <w:noProof/>
            <w:webHidden/>
          </w:rPr>
          <w:instrText xml:space="preserve"> PAGEREF _Toc225436376 \h </w:instrText>
        </w:r>
        <w:r w:rsidRPr="009C6703">
          <w:rPr>
            <w:noProof/>
            <w:webHidden/>
          </w:rPr>
        </w:r>
        <w:r w:rsidRPr="009C6703">
          <w:rPr>
            <w:noProof/>
            <w:webHidden/>
          </w:rPr>
          <w:fldChar w:fldCharType="separate"/>
        </w:r>
        <w:r w:rsidRPr="009C6703">
          <w:rPr>
            <w:noProof/>
            <w:webHidden/>
          </w:rPr>
          <w:t>29</w:t>
        </w:r>
        <w:r w:rsidRPr="009C6703">
          <w:rPr>
            <w:noProof/>
            <w:webHidden/>
          </w:rPr>
          <w:fldChar w:fldCharType="end"/>
        </w:r>
      </w:hyperlink>
    </w:p>
    <w:p w14:paraId="0F6378EB" w14:textId="3406D5D5" w:rsidR="00142688" w:rsidRPr="009C6703" w:rsidRDefault="00142688">
      <w:pPr>
        <w:pStyle w:val="TOC2"/>
        <w:rPr>
          <w:rFonts w:asciiTheme="minorHAnsi" w:eastAsiaTheme="minorEastAsia" w:hAnsiTheme="minorHAnsi" w:cstheme="minorBidi"/>
          <w:noProof/>
          <w:kern w:val="2"/>
          <w:sz w:val="24"/>
          <w:szCs w:val="24"/>
          <w:lang w:eastAsia="en-IE"/>
          <w14:ligatures w14:val="standardContextual"/>
        </w:rPr>
      </w:pPr>
      <w:hyperlink w:anchor="_Toc225436377" w:history="1">
        <w:r w:rsidRPr="009C6703">
          <w:rPr>
            <w:rStyle w:val="Hyperlink"/>
            <w:noProof/>
          </w:rPr>
          <w:t>2.6.</w:t>
        </w:r>
        <w:r w:rsidRPr="009C6703">
          <w:rPr>
            <w:rFonts w:asciiTheme="minorHAnsi" w:eastAsiaTheme="minorEastAsia" w:hAnsiTheme="minorHAnsi" w:cstheme="minorBidi"/>
            <w:noProof/>
            <w:kern w:val="2"/>
            <w:sz w:val="24"/>
            <w:szCs w:val="24"/>
            <w:lang w:eastAsia="en-IE"/>
            <w14:ligatures w14:val="standardContextual"/>
          </w:rPr>
          <w:tab/>
        </w:r>
        <w:r w:rsidRPr="009C6703">
          <w:rPr>
            <w:rStyle w:val="Hyperlink"/>
            <w:noProof/>
          </w:rPr>
          <w:t>Signature of the grant contract</w:t>
        </w:r>
        <w:r w:rsidRPr="009C6703">
          <w:rPr>
            <w:noProof/>
            <w:webHidden/>
          </w:rPr>
          <w:tab/>
        </w:r>
        <w:r w:rsidRPr="009C6703">
          <w:rPr>
            <w:noProof/>
            <w:webHidden/>
          </w:rPr>
          <w:fldChar w:fldCharType="begin"/>
        </w:r>
        <w:r w:rsidRPr="009C6703">
          <w:rPr>
            <w:noProof/>
            <w:webHidden/>
          </w:rPr>
          <w:instrText xml:space="preserve"> PAGEREF _Toc225436377 \h </w:instrText>
        </w:r>
        <w:r w:rsidRPr="009C6703">
          <w:rPr>
            <w:noProof/>
            <w:webHidden/>
          </w:rPr>
        </w:r>
        <w:r w:rsidRPr="009C6703">
          <w:rPr>
            <w:noProof/>
            <w:webHidden/>
          </w:rPr>
          <w:fldChar w:fldCharType="separate"/>
        </w:r>
        <w:r w:rsidRPr="009C6703">
          <w:rPr>
            <w:noProof/>
            <w:webHidden/>
          </w:rPr>
          <w:t>30</w:t>
        </w:r>
        <w:r w:rsidRPr="009C6703">
          <w:rPr>
            <w:noProof/>
            <w:webHidden/>
          </w:rPr>
          <w:fldChar w:fldCharType="end"/>
        </w:r>
      </w:hyperlink>
    </w:p>
    <w:p w14:paraId="76229427" w14:textId="6D77780F" w:rsidR="00142688" w:rsidRPr="009C6703" w:rsidRDefault="00142688">
      <w:pPr>
        <w:pStyle w:val="TOC2"/>
        <w:rPr>
          <w:rFonts w:asciiTheme="minorHAnsi" w:eastAsiaTheme="minorEastAsia" w:hAnsiTheme="minorHAnsi" w:cstheme="minorBidi"/>
          <w:noProof/>
          <w:kern w:val="2"/>
          <w:sz w:val="24"/>
          <w:szCs w:val="24"/>
          <w:lang w:eastAsia="en-IE"/>
          <w14:ligatures w14:val="standardContextual"/>
        </w:rPr>
      </w:pPr>
      <w:hyperlink w:anchor="_Toc225436378" w:history="1">
        <w:r w:rsidRPr="009C6703">
          <w:rPr>
            <w:rStyle w:val="Hyperlink"/>
            <w:noProof/>
          </w:rPr>
          <w:t>2.7.</w:t>
        </w:r>
        <w:r w:rsidRPr="009C6703">
          <w:rPr>
            <w:rFonts w:asciiTheme="minorHAnsi" w:eastAsiaTheme="minorEastAsia" w:hAnsiTheme="minorHAnsi" w:cstheme="minorBidi"/>
            <w:noProof/>
            <w:kern w:val="2"/>
            <w:sz w:val="24"/>
            <w:szCs w:val="24"/>
            <w:lang w:eastAsia="en-IE"/>
            <w14:ligatures w14:val="standardContextual"/>
          </w:rPr>
          <w:tab/>
        </w:r>
        <w:r w:rsidRPr="009C6703">
          <w:rPr>
            <w:rStyle w:val="Hyperlink"/>
            <w:noProof/>
          </w:rPr>
          <w:t>Indicative timetable</w:t>
        </w:r>
        <w:r w:rsidRPr="009C6703">
          <w:rPr>
            <w:noProof/>
            <w:webHidden/>
          </w:rPr>
          <w:tab/>
        </w:r>
        <w:r w:rsidRPr="009C6703">
          <w:rPr>
            <w:noProof/>
            <w:webHidden/>
          </w:rPr>
          <w:fldChar w:fldCharType="begin"/>
        </w:r>
        <w:r w:rsidRPr="009C6703">
          <w:rPr>
            <w:noProof/>
            <w:webHidden/>
          </w:rPr>
          <w:instrText xml:space="preserve"> PAGEREF _Toc225436378 \h </w:instrText>
        </w:r>
        <w:r w:rsidRPr="009C6703">
          <w:rPr>
            <w:noProof/>
            <w:webHidden/>
          </w:rPr>
        </w:r>
        <w:r w:rsidRPr="009C6703">
          <w:rPr>
            <w:noProof/>
            <w:webHidden/>
          </w:rPr>
          <w:fldChar w:fldCharType="separate"/>
        </w:r>
        <w:r w:rsidRPr="009C6703">
          <w:rPr>
            <w:noProof/>
            <w:webHidden/>
          </w:rPr>
          <w:t>31</w:t>
        </w:r>
        <w:r w:rsidRPr="009C6703">
          <w:rPr>
            <w:noProof/>
            <w:webHidden/>
          </w:rPr>
          <w:fldChar w:fldCharType="end"/>
        </w:r>
      </w:hyperlink>
    </w:p>
    <w:p w14:paraId="279A92A2" w14:textId="5F5B2B6A" w:rsidR="00142688" w:rsidRPr="009C6703" w:rsidRDefault="00142688">
      <w:pPr>
        <w:pStyle w:val="TOC2"/>
        <w:rPr>
          <w:rFonts w:asciiTheme="minorHAnsi" w:eastAsiaTheme="minorEastAsia" w:hAnsiTheme="minorHAnsi" w:cstheme="minorBidi"/>
          <w:noProof/>
          <w:kern w:val="2"/>
          <w:sz w:val="24"/>
          <w:szCs w:val="24"/>
          <w:lang w:eastAsia="en-IE"/>
          <w14:ligatures w14:val="standardContextual"/>
        </w:rPr>
      </w:pPr>
      <w:hyperlink w:anchor="_Toc225436379" w:history="1">
        <w:r w:rsidRPr="009C6703">
          <w:rPr>
            <w:rStyle w:val="Hyperlink"/>
            <w:noProof/>
          </w:rPr>
          <w:t>2.8.</w:t>
        </w:r>
        <w:r w:rsidRPr="009C6703">
          <w:rPr>
            <w:rFonts w:asciiTheme="minorHAnsi" w:eastAsiaTheme="minorEastAsia" w:hAnsiTheme="minorHAnsi" w:cstheme="minorBidi"/>
            <w:noProof/>
            <w:kern w:val="2"/>
            <w:sz w:val="24"/>
            <w:szCs w:val="24"/>
            <w:lang w:eastAsia="en-IE"/>
            <w14:ligatures w14:val="standardContextual"/>
          </w:rPr>
          <w:tab/>
        </w:r>
        <w:r w:rsidRPr="009C6703">
          <w:rPr>
            <w:rStyle w:val="Hyperlink"/>
            <w:noProof/>
          </w:rPr>
          <w:t>Early detection and exclusion system</w:t>
        </w:r>
        <w:r w:rsidRPr="009C6703">
          <w:rPr>
            <w:noProof/>
            <w:webHidden/>
          </w:rPr>
          <w:tab/>
        </w:r>
        <w:r w:rsidRPr="009C6703">
          <w:rPr>
            <w:noProof/>
            <w:webHidden/>
          </w:rPr>
          <w:fldChar w:fldCharType="begin"/>
        </w:r>
        <w:r w:rsidRPr="009C6703">
          <w:rPr>
            <w:noProof/>
            <w:webHidden/>
          </w:rPr>
          <w:instrText xml:space="preserve"> PAGEREF _Toc225436379 \h </w:instrText>
        </w:r>
        <w:r w:rsidRPr="009C6703">
          <w:rPr>
            <w:noProof/>
            <w:webHidden/>
          </w:rPr>
        </w:r>
        <w:r w:rsidRPr="009C6703">
          <w:rPr>
            <w:noProof/>
            <w:webHidden/>
          </w:rPr>
          <w:fldChar w:fldCharType="separate"/>
        </w:r>
        <w:r w:rsidRPr="009C6703">
          <w:rPr>
            <w:noProof/>
            <w:webHidden/>
          </w:rPr>
          <w:t>31</w:t>
        </w:r>
        <w:r w:rsidRPr="009C6703">
          <w:rPr>
            <w:noProof/>
            <w:webHidden/>
          </w:rPr>
          <w:fldChar w:fldCharType="end"/>
        </w:r>
      </w:hyperlink>
    </w:p>
    <w:p w14:paraId="6FF80B11" w14:textId="7C10C821" w:rsidR="00142688" w:rsidRPr="009C6703" w:rsidRDefault="00142688">
      <w:pPr>
        <w:pStyle w:val="TOC1"/>
        <w:rPr>
          <w:rFonts w:asciiTheme="minorHAnsi" w:eastAsiaTheme="minorEastAsia" w:hAnsiTheme="minorHAnsi" w:cstheme="minorBidi"/>
          <w:b w:val="0"/>
          <w:caps w:val="0"/>
          <w:noProof/>
          <w:kern w:val="2"/>
          <w:sz w:val="24"/>
          <w:szCs w:val="24"/>
          <w:lang w:eastAsia="en-IE"/>
          <w14:ligatures w14:val="standardContextual"/>
        </w:rPr>
      </w:pPr>
      <w:hyperlink w:anchor="_Toc225436380" w:history="1">
        <w:r w:rsidRPr="009C6703">
          <w:rPr>
            <w:rStyle w:val="Hyperlink"/>
            <w:noProof/>
          </w:rPr>
          <w:t>3.</w:t>
        </w:r>
        <w:r w:rsidRPr="009C6703">
          <w:rPr>
            <w:rFonts w:asciiTheme="minorHAnsi" w:eastAsiaTheme="minorEastAsia" w:hAnsiTheme="minorHAnsi" w:cstheme="minorBidi"/>
            <w:b w:val="0"/>
            <w:caps w:val="0"/>
            <w:noProof/>
            <w:kern w:val="2"/>
            <w:sz w:val="24"/>
            <w:szCs w:val="24"/>
            <w:lang w:eastAsia="en-IE"/>
            <w14:ligatures w14:val="standardContextual"/>
          </w:rPr>
          <w:tab/>
        </w:r>
        <w:r w:rsidRPr="009C6703">
          <w:rPr>
            <w:rStyle w:val="Hyperlink"/>
            <w:noProof/>
          </w:rPr>
          <w:t>annexes</w:t>
        </w:r>
        <w:r w:rsidRPr="009C6703">
          <w:rPr>
            <w:noProof/>
            <w:webHidden/>
          </w:rPr>
          <w:tab/>
        </w:r>
        <w:r w:rsidRPr="009C6703">
          <w:rPr>
            <w:noProof/>
            <w:webHidden/>
          </w:rPr>
          <w:fldChar w:fldCharType="begin"/>
        </w:r>
        <w:r w:rsidRPr="009C6703">
          <w:rPr>
            <w:noProof/>
            <w:webHidden/>
          </w:rPr>
          <w:instrText xml:space="preserve"> PAGEREF _Toc225436380 \h </w:instrText>
        </w:r>
        <w:r w:rsidRPr="009C6703">
          <w:rPr>
            <w:noProof/>
            <w:webHidden/>
          </w:rPr>
        </w:r>
        <w:r w:rsidRPr="009C6703">
          <w:rPr>
            <w:noProof/>
            <w:webHidden/>
          </w:rPr>
          <w:fldChar w:fldCharType="separate"/>
        </w:r>
        <w:r w:rsidRPr="009C6703">
          <w:rPr>
            <w:noProof/>
            <w:webHidden/>
          </w:rPr>
          <w:t>31</w:t>
        </w:r>
        <w:r w:rsidRPr="009C6703">
          <w:rPr>
            <w:noProof/>
            <w:webHidden/>
          </w:rPr>
          <w:fldChar w:fldCharType="end"/>
        </w:r>
      </w:hyperlink>
    </w:p>
    <w:p w14:paraId="56842C2A" w14:textId="19CD908D" w:rsidR="00491F8A" w:rsidRPr="009C6703" w:rsidRDefault="001417D6" w:rsidP="00495849">
      <w:pPr>
        <w:rPr>
          <w:sz w:val="28"/>
          <w:szCs w:val="28"/>
        </w:rPr>
        <w:sectPr w:rsidR="00491F8A" w:rsidRPr="009C6703" w:rsidSect="002D4ACD">
          <w:footerReference w:type="first" r:id="rId20"/>
          <w:pgSz w:w="11906" w:h="16838" w:code="9"/>
          <w:pgMar w:top="1021" w:right="1134" w:bottom="1021" w:left="1134" w:header="567" w:footer="545" w:gutter="0"/>
          <w:cols w:space="708"/>
          <w:titlePg/>
        </w:sectPr>
      </w:pPr>
      <w:r w:rsidRPr="009C6703">
        <w:rPr>
          <w:b/>
          <w:caps/>
        </w:rPr>
        <w:fldChar w:fldCharType="end"/>
      </w:r>
    </w:p>
    <w:p w14:paraId="279F2B37" w14:textId="77777777" w:rsidR="00D36680" w:rsidRPr="009C6703" w:rsidRDefault="00D36680" w:rsidP="00142688">
      <w:pPr>
        <w:pStyle w:val="Guidelines1"/>
        <w:numPr>
          <w:ilvl w:val="0"/>
          <w:numId w:val="7"/>
        </w:numPr>
      </w:pPr>
      <w:bookmarkStart w:id="3" w:name="_Toc225436351"/>
      <w:r w:rsidRPr="009C6703">
        <w:lastRenderedPageBreak/>
        <w:t>CYPRIOT CIVIL SOCIETY IN ACTION X</w:t>
      </w:r>
      <w:bookmarkEnd w:id="3"/>
    </w:p>
    <w:p w14:paraId="20499C4C" w14:textId="21529362" w:rsidR="0007408E" w:rsidRPr="009C6703" w:rsidRDefault="0007408E" w:rsidP="00BE053A">
      <w:pPr>
        <w:pStyle w:val="Guidelines2"/>
        <w:numPr>
          <w:ilvl w:val="1"/>
          <w:numId w:val="7"/>
        </w:numPr>
      </w:pPr>
      <w:bookmarkStart w:id="4" w:name="_Toc225436352"/>
      <w:r w:rsidRPr="009C6703">
        <w:t>Background</w:t>
      </w:r>
      <w:bookmarkEnd w:id="4"/>
    </w:p>
    <w:p w14:paraId="42FDD5BE" w14:textId="77777777" w:rsidR="00030933" w:rsidRPr="009C6703" w:rsidRDefault="00030933" w:rsidP="00030933">
      <w:pPr>
        <w:spacing w:after="120" w:line="240" w:lineRule="atLeast"/>
      </w:pPr>
      <w:r w:rsidRPr="009C6703">
        <w:t xml:space="preserve">The European Union recognises civil society organisations (CSOs) — including non-governmental organisations, trade unions, employers’ associations and other social groups — as essential actors enabling citizens to actively participate in public life and policy dialogue. </w:t>
      </w:r>
      <w:hyperlink r:id="rId21" w:history="1">
        <w:r w:rsidR="00C3102A" w:rsidRPr="009C6703">
          <w:rPr>
            <w:rStyle w:val="Hyperlink"/>
          </w:rPr>
          <w:t>Article 15</w:t>
        </w:r>
      </w:hyperlink>
      <w:r w:rsidR="00AB123F" w:rsidRPr="009C6703">
        <w:t xml:space="preserve"> </w:t>
      </w:r>
      <w:r w:rsidRPr="009C6703">
        <w:t xml:space="preserve">of the Treaty on the Functioning of the European Union acknowledges civil society’s contribution to good governance, while </w:t>
      </w:r>
      <w:hyperlink r:id="rId22" w:history="1">
        <w:r w:rsidR="00C3102A" w:rsidRPr="009C6703">
          <w:rPr>
            <w:rStyle w:val="Hyperlink"/>
          </w:rPr>
          <w:t>Article 11</w:t>
        </w:r>
      </w:hyperlink>
      <w:r w:rsidR="007A07CF" w:rsidRPr="009C6703">
        <w:t xml:space="preserve"> </w:t>
      </w:r>
      <w:r w:rsidRPr="009C6703">
        <w:t>of the Treaty on European Union requires the Union to maintain an open, transparent and regular dialogue with representative associations and civil society.</w:t>
      </w:r>
    </w:p>
    <w:p w14:paraId="1EFDB477" w14:textId="77777777" w:rsidR="00030933" w:rsidRPr="009C6703" w:rsidRDefault="00030933" w:rsidP="00030933">
      <w:pPr>
        <w:spacing w:after="120" w:line="240" w:lineRule="atLeast"/>
      </w:pPr>
      <w:r w:rsidRPr="009C6703">
        <w:t>An empowered and vibrant civil society is a fundamental pillar of any democratic system. By giving voice to citizens’ concerns, promoting pluralism and engaging in initiatives that safeguard human rights, democracy, equality and the rule of law, CSOs play a crucial role in ensuring that core EU values are upheld in practice. Civil society is therefore not only a partner in policy implementation, but a key component of democratic accountability and participatory governance.</w:t>
      </w:r>
    </w:p>
    <w:p w14:paraId="0600F5ED" w14:textId="30E852F8" w:rsidR="00030933" w:rsidRPr="009C6703" w:rsidRDefault="00030933" w:rsidP="00030933">
      <w:pPr>
        <w:spacing w:after="120" w:line="240" w:lineRule="atLeast"/>
      </w:pPr>
      <w:r w:rsidRPr="009C6703">
        <w:t>In Cyprus, and particularly within the Turkish Cypriot community (</w:t>
      </w:r>
      <w:proofErr w:type="spellStart"/>
      <w:r w:rsidRPr="009C6703">
        <w:t>TCc</w:t>
      </w:r>
      <w:proofErr w:type="spellEnd"/>
      <w:r w:rsidRPr="009C6703">
        <w:t>), strengthening civil society remains essential for fostering</w:t>
      </w:r>
      <w:r w:rsidR="00583F02" w:rsidRPr="009C6703">
        <w:t xml:space="preserve"> a</w:t>
      </w:r>
      <w:r w:rsidRPr="009C6703">
        <w:t xml:space="preserve"> democratic culture, active citizenship, and reconciliation. While important progress has been achieved over the years, social and political engagement in the </w:t>
      </w:r>
      <w:proofErr w:type="spellStart"/>
      <w:r w:rsidRPr="009C6703">
        <w:t>TCc</w:t>
      </w:r>
      <w:proofErr w:type="spellEnd"/>
      <w:r w:rsidRPr="009C6703">
        <w:t xml:space="preserve"> remains limited, advocacy effectiveness is often constrained, and many CSOs continue to face structural challenges. These include limited human and financial resources, insufficient leadership and organisational development capacity, weak internal procedures, limited networking opportunities at island-wide and international levels, and difficulties in ensuring sustainability of results. Most CSOs operate on a small scale, with modest budgets and limited staff.</w:t>
      </w:r>
    </w:p>
    <w:p w14:paraId="6DE73D84" w14:textId="77777777" w:rsidR="00030933" w:rsidRPr="009C6703" w:rsidRDefault="00030933" w:rsidP="00030933">
      <w:pPr>
        <w:spacing w:after="120" w:line="240" w:lineRule="atLeast"/>
      </w:pPr>
      <w:r w:rsidRPr="009C6703">
        <w:t>Further efforts are required to foster systematic cooperation between governance structures and civil society actors, and to improve the enabling environment for CSO development and financing. Continued access to EU funding is particularly important given the limited presence of other international donors in this sector.</w:t>
      </w:r>
    </w:p>
    <w:p w14:paraId="5B2FE88A" w14:textId="77777777" w:rsidR="00030933" w:rsidRPr="009C6703" w:rsidRDefault="00030933" w:rsidP="00030933">
      <w:pPr>
        <w:spacing w:after="120" w:line="240" w:lineRule="atLeast"/>
      </w:pPr>
      <w:r w:rsidRPr="009C6703">
        <w:t xml:space="preserve">Since 2006, the European Commission has implemented the Aid Programme for the Turkish Cypriot community with the objective of facilitating the reunification of Cyprus by encouraging economic development, fostering integration of the island, improving contacts between the two communities and with the EU, and supporting preparation for the acquis </w:t>
      </w:r>
      <w:proofErr w:type="spellStart"/>
      <w:r w:rsidRPr="009C6703">
        <w:t>communautaire</w:t>
      </w:r>
      <w:proofErr w:type="spellEnd"/>
      <w:r w:rsidRPr="009C6703">
        <w:t>. Objective 3 of the Aid Programme specifically promotes reconciliation, confidence-building measures and support to civil society</w:t>
      </w:r>
      <w:r w:rsidR="00A0242A" w:rsidRPr="009C6703">
        <w:rPr>
          <w:rStyle w:val="FootnoteReference"/>
        </w:rPr>
        <w:footnoteReference w:id="5"/>
      </w:r>
      <w:r w:rsidR="00A0242A" w:rsidRPr="009C6703">
        <w:t>.</w:t>
      </w:r>
    </w:p>
    <w:p w14:paraId="57F8CC13" w14:textId="00A377D5" w:rsidR="00030933" w:rsidRPr="009C6703" w:rsidRDefault="00030933" w:rsidP="00030933">
      <w:pPr>
        <w:spacing w:after="120" w:line="240" w:lineRule="atLeast"/>
      </w:pPr>
      <w:r w:rsidRPr="009C6703">
        <w:t xml:space="preserve">Under this framework, the EU has provided sustained financial and technical assistance to strengthen the role of civil society in the </w:t>
      </w:r>
      <w:proofErr w:type="spellStart"/>
      <w:r w:rsidRPr="009C6703">
        <w:t>TCc</w:t>
      </w:r>
      <w:proofErr w:type="spellEnd"/>
      <w:r w:rsidRPr="009C6703">
        <w:t xml:space="preserve">, promote EU values and contribute to the development of a fair and inclusive society based on respect for human dignity, human rights, freedom, democracy, equality and the rule of law. Support has been delivered through successive grant schemes, directly awarded grants and the technical assistance service contract “Civic Space”. To date, </w:t>
      </w:r>
      <w:r w:rsidR="00EF698C">
        <w:t>around</w:t>
      </w:r>
      <w:r w:rsidRPr="009C6703">
        <w:t xml:space="preserve"> EUR 20 million has been allocated through Calls for Proposals for Civil Society, supporting more than 1</w:t>
      </w:r>
      <w:r w:rsidR="004D6EEE">
        <w:t>6</w:t>
      </w:r>
      <w:r w:rsidRPr="009C6703">
        <w:t>0 CSOs as grant beneficiaries</w:t>
      </w:r>
      <w:r w:rsidR="00583F02" w:rsidRPr="009C6703">
        <w:t>.</w:t>
      </w:r>
      <w:r w:rsidR="00C3102A" w:rsidRPr="009C6703">
        <w:rPr>
          <w:rStyle w:val="FootnoteReference"/>
        </w:rPr>
        <w:footnoteReference w:id="6"/>
      </w:r>
    </w:p>
    <w:p w14:paraId="7EB9DBDA" w14:textId="41E25B2F" w:rsidR="00030933" w:rsidRPr="009C6703" w:rsidRDefault="00030933" w:rsidP="00030933">
      <w:pPr>
        <w:spacing w:after="120" w:line="240" w:lineRule="atLeast"/>
      </w:pPr>
      <w:r w:rsidRPr="009C6703">
        <w:t>The previous</w:t>
      </w:r>
      <w:r w:rsidR="00583F02" w:rsidRPr="009C6703">
        <w:t xml:space="preserve"> </w:t>
      </w:r>
      <w:r w:rsidRPr="009C6703">
        <w:t>edition</w:t>
      </w:r>
      <w:r w:rsidR="009A4673" w:rsidRPr="009C6703">
        <w:t xml:space="preserve"> (9</w:t>
      </w:r>
      <w:r w:rsidR="009A4673" w:rsidRPr="00903F2A">
        <w:rPr>
          <w:vertAlign w:val="superscript"/>
        </w:rPr>
        <w:t>th</w:t>
      </w:r>
      <w:r w:rsidR="009A4673" w:rsidRPr="009C6703">
        <w:t>)</w:t>
      </w:r>
      <w:r w:rsidRPr="009C6703">
        <w:t xml:space="preserve"> of the “Cypriot Civil Society in Action” Call for Proposals generated strong interest. Due to budgetary limitations, only limited number of applicants were funded. This high demand demonstrates both the vitality of civil society in the </w:t>
      </w:r>
      <w:proofErr w:type="spellStart"/>
      <w:r w:rsidRPr="009C6703">
        <w:t>TCc</w:t>
      </w:r>
      <w:proofErr w:type="spellEnd"/>
      <w:r w:rsidR="009A4673" w:rsidRPr="009C6703">
        <w:t>,</w:t>
      </w:r>
      <w:r w:rsidRPr="009C6703">
        <w:t xml:space="preserve"> and in Cyprus the continued need for financial support to consolidate capacities, deepen impact and expand outreach.</w:t>
      </w:r>
    </w:p>
    <w:p w14:paraId="5B3E88FE" w14:textId="77777777" w:rsidR="009B72DD" w:rsidRPr="009C6703" w:rsidRDefault="009B72DD" w:rsidP="009B72DD">
      <w:r w:rsidRPr="009C6703">
        <w:t xml:space="preserve">The Commission implementing decision </w:t>
      </w:r>
      <w:proofErr w:type="gramStart"/>
      <w:r w:rsidRPr="009C6703">
        <w:t>C(</w:t>
      </w:r>
      <w:proofErr w:type="gramEnd"/>
      <w:r w:rsidRPr="009C6703">
        <w:t>2025) 6117 of 11 September 2025 on adopting an Action Programme for the Turkish Cypriot community for the year 2025 considers reinforcing support for CSOs through the tenth edition of the “Cypriot Civil Society in Action” grant scheme.</w:t>
      </w:r>
      <w:r w:rsidRPr="009C6703">
        <w:rPr>
          <w:vertAlign w:val="superscript"/>
        </w:rPr>
        <w:footnoteReference w:id="7"/>
      </w:r>
    </w:p>
    <w:p w14:paraId="091A68AB" w14:textId="77777777" w:rsidR="00030933" w:rsidRPr="009C6703" w:rsidRDefault="00030933" w:rsidP="00030933">
      <w:pPr>
        <w:spacing w:after="120" w:line="240" w:lineRule="atLeast"/>
      </w:pPr>
      <w:r w:rsidRPr="009C6703">
        <w:lastRenderedPageBreak/>
        <w:t>Building on previous editions and in line with the Action Programme for the Turkish Cypriot community for 2025, the tenth edition of the “Cypriot Civil Society in Action” Call for Proposals aims to further strengthen civil society as a driver of dialogue, reconciliation, and active participation</w:t>
      </w:r>
      <w:r w:rsidR="00C3102A" w:rsidRPr="009C6703">
        <w:rPr>
          <w:rStyle w:val="FootnoteReference"/>
        </w:rPr>
        <w:footnoteReference w:id="8"/>
      </w:r>
      <w:r w:rsidRPr="009C6703">
        <w:t xml:space="preserve">. </w:t>
      </w:r>
      <w:proofErr w:type="gramStart"/>
      <w:r w:rsidRPr="009C6703">
        <w:t>In particular, it</w:t>
      </w:r>
      <w:proofErr w:type="gramEnd"/>
      <w:r w:rsidRPr="009C6703">
        <w:t xml:space="preserve"> seeks to:</w:t>
      </w:r>
    </w:p>
    <w:p w14:paraId="552E2D47" w14:textId="77777777" w:rsidR="00030933" w:rsidRPr="009C6703" w:rsidRDefault="00030933" w:rsidP="00BE053A">
      <w:pPr>
        <w:numPr>
          <w:ilvl w:val="0"/>
          <w:numId w:val="30"/>
        </w:numPr>
        <w:spacing w:after="120" w:line="240" w:lineRule="atLeast"/>
      </w:pPr>
      <w:r w:rsidRPr="009C6703">
        <w:t xml:space="preserve">Promote the benefits and added value of bicommunal </w:t>
      </w:r>
      <w:proofErr w:type="gramStart"/>
      <w:r w:rsidRPr="009C6703">
        <w:t>cooperation;</w:t>
      </w:r>
      <w:proofErr w:type="gramEnd"/>
    </w:p>
    <w:p w14:paraId="678BEFBB" w14:textId="77777777" w:rsidR="00030933" w:rsidRPr="009C6703" w:rsidRDefault="00030933" w:rsidP="00BE053A">
      <w:pPr>
        <w:numPr>
          <w:ilvl w:val="0"/>
          <w:numId w:val="30"/>
        </w:numPr>
        <w:spacing w:after="120" w:line="240" w:lineRule="atLeast"/>
      </w:pPr>
      <w:r w:rsidRPr="009C6703">
        <w:t xml:space="preserve">Support the development of sustainable good practices and strengthen civil society initiatives, particularly those engaged in (or with potential to engage in) bicommunal and </w:t>
      </w:r>
      <w:proofErr w:type="gramStart"/>
      <w:r w:rsidRPr="009C6703">
        <w:t>peace-building</w:t>
      </w:r>
      <w:proofErr w:type="gramEnd"/>
      <w:r w:rsidRPr="009C6703">
        <w:t xml:space="preserve"> activities;</w:t>
      </w:r>
    </w:p>
    <w:p w14:paraId="7E78CB32" w14:textId="23DD0C87" w:rsidR="00030933" w:rsidRPr="009C6703" w:rsidRDefault="00030933" w:rsidP="00BE053A">
      <w:pPr>
        <w:numPr>
          <w:ilvl w:val="0"/>
          <w:numId w:val="30"/>
        </w:numPr>
        <w:spacing w:after="120" w:line="240" w:lineRule="atLeast"/>
      </w:pPr>
      <w:r w:rsidRPr="009C6703">
        <w:t>Encourage wider participation in civil society, especially among underrepresented groups, including youth, women and marginalised</w:t>
      </w:r>
      <w:r w:rsidR="009A4673" w:rsidRPr="009C6703">
        <w:t xml:space="preserve"> </w:t>
      </w:r>
      <w:proofErr w:type="gramStart"/>
      <w:r w:rsidR="009A4673" w:rsidRPr="009C6703">
        <w:t>communities</w:t>
      </w:r>
      <w:r w:rsidRPr="009C6703">
        <w:t>;</w:t>
      </w:r>
      <w:proofErr w:type="gramEnd"/>
    </w:p>
    <w:p w14:paraId="7B183D70" w14:textId="77777777" w:rsidR="00030933" w:rsidRPr="009C6703" w:rsidRDefault="00030933" w:rsidP="00BE053A">
      <w:pPr>
        <w:numPr>
          <w:ilvl w:val="0"/>
          <w:numId w:val="30"/>
        </w:numPr>
        <w:spacing w:after="120" w:line="240" w:lineRule="atLeast"/>
      </w:pPr>
      <w:r w:rsidRPr="009C6703">
        <w:t>Stimulate volunteering and active citizenship across the island.</w:t>
      </w:r>
    </w:p>
    <w:p w14:paraId="6BF9F0B0" w14:textId="77777777" w:rsidR="00030933" w:rsidRPr="009C6703" w:rsidRDefault="00030933" w:rsidP="00030933">
      <w:pPr>
        <w:spacing w:after="120" w:line="240" w:lineRule="atLeast"/>
      </w:pPr>
      <w:r w:rsidRPr="009C6703">
        <w:t>Through continued and enhanced support, the tenth edition of the Call aims to consolidate previous achievements, expand the reach of civil society initiatives, and further contribute to building a culture of dialogue, tolerance, peace and democratic engagement across Cyprus.</w:t>
      </w:r>
    </w:p>
    <w:p w14:paraId="6E938BA4" w14:textId="77777777" w:rsidR="0007408E" w:rsidRPr="009C6703" w:rsidRDefault="0007408E" w:rsidP="00BE053A">
      <w:pPr>
        <w:pStyle w:val="Guidelines2"/>
        <w:numPr>
          <w:ilvl w:val="1"/>
          <w:numId w:val="7"/>
        </w:numPr>
      </w:pPr>
      <w:bookmarkStart w:id="5" w:name="_Toc225436353"/>
      <w:r w:rsidRPr="009C6703">
        <w:t>Objectives of the programme and priority issues</w:t>
      </w:r>
      <w:bookmarkEnd w:id="5"/>
      <w:r w:rsidRPr="009C6703">
        <w:t xml:space="preserve"> </w:t>
      </w:r>
    </w:p>
    <w:p w14:paraId="2D610E96" w14:textId="58AFD8A1" w:rsidR="00C151E0" w:rsidRPr="009C6703" w:rsidRDefault="00026D5B" w:rsidP="00F36C74">
      <w:pPr>
        <w:spacing w:after="120" w:line="240" w:lineRule="atLeast"/>
      </w:pPr>
      <w:r w:rsidRPr="009C6703">
        <w:t xml:space="preserve">The </w:t>
      </w:r>
      <w:r w:rsidRPr="009C6703">
        <w:rPr>
          <w:b/>
        </w:rPr>
        <w:t>global objective</w:t>
      </w:r>
      <w:r w:rsidRPr="009C6703">
        <w:t xml:space="preserve"> of this </w:t>
      </w:r>
      <w:r w:rsidR="002F0314" w:rsidRPr="009C6703">
        <w:t>c</w:t>
      </w:r>
      <w:r w:rsidRPr="009C6703">
        <w:t xml:space="preserve">all for </w:t>
      </w:r>
      <w:r w:rsidR="002F0314" w:rsidRPr="009C6703">
        <w:t>p</w:t>
      </w:r>
      <w:r w:rsidRPr="009C6703">
        <w:t xml:space="preserve">roposals is </w:t>
      </w:r>
      <w:r w:rsidR="00C151E0" w:rsidRPr="009C6703">
        <w:t>to support the development of a stronger, sustainable and inclusive civil society in the Turkish Cypriot community that promotes</w:t>
      </w:r>
      <w:r w:rsidR="009A4673" w:rsidRPr="009C6703">
        <w:t xml:space="preserve"> the</w:t>
      </w:r>
      <w:r w:rsidR="00C151E0" w:rsidRPr="009C6703">
        <w:t xml:space="preserve"> European Union</w:t>
      </w:r>
      <w:r w:rsidR="009A4673" w:rsidRPr="009C6703">
        <w:t>’s</w:t>
      </w:r>
      <w:r w:rsidR="00C151E0" w:rsidRPr="009C6703">
        <w:t xml:space="preserve"> values</w:t>
      </w:r>
      <w:r w:rsidR="00873B9E" w:rsidRPr="009C6703">
        <w:t xml:space="preserve"> and standards</w:t>
      </w:r>
      <w:r w:rsidR="00C151E0" w:rsidRPr="009C6703">
        <w:t xml:space="preserve"> </w:t>
      </w:r>
      <w:r w:rsidR="00B86576" w:rsidRPr="009C6703">
        <w:t>and contributes to the reunification of Cyprus.</w:t>
      </w:r>
    </w:p>
    <w:p w14:paraId="7F795BA4" w14:textId="41B829B4" w:rsidR="00C151E0" w:rsidRPr="009C6703" w:rsidRDefault="00026D5B" w:rsidP="00C151E0">
      <w:pPr>
        <w:spacing w:after="120" w:line="240" w:lineRule="atLeast"/>
      </w:pPr>
      <w:r w:rsidRPr="009C6703">
        <w:t xml:space="preserve">The </w:t>
      </w:r>
      <w:r w:rsidRPr="009C6703">
        <w:rPr>
          <w:b/>
        </w:rPr>
        <w:t xml:space="preserve">specific objectives </w:t>
      </w:r>
      <w:r w:rsidRPr="009C6703">
        <w:t xml:space="preserve">of this </w:t>
      </w:r>
      <w:r w:rsidR="002F0314" w:rsidRPr="009C6703">
        <w:t>c</w:t>
      </w:r>
      <w:r w:rsidRPr="009C6703">
        <w:t xml:space="preserve">all for </w:t>
      </w:r>
      <w:r w:rsidR="002F0314" w:rsidRPr="009C6703">
        <w:t>p</w:t>
      </w:r>
      <w:r w:rsidRPr="009C6703">
        <w:t>roposals are:</w:t>
      </w:r>
      <w:r w:rsidR="00450369" w:rsidRPr="009C6703">
        <w:t xml:space="preserve"> </w:t>
      </w:r>
    </w:p>
    <w:p w14:paraId="6DBDA9E5" w14:textId="596064A0" w:rsidR="00C151E0" w:rsidRPr="009C6703" w:rsidRDefault="00C151E0" w:rsidP="00BE053A">
      <w:pPr>
        <w:numPr>
          <w:ilvl w:val="0"/>
          <w:numId w:val="31"/>
        </w:numPr>
        <w:spacing w:after="120" w:line="240" w:lineRule="atLeast"/>
        <w:rPr>
          <w:b/>
          <w:bCs/>
        </w:rPr>
      </w:pPr>
      <w:r w:rsidRPr="009C6703">
        <w:t xml:space="preserve">To encourage civil society in the </w:t>
      </w:r>
      <w:proofErr w:type="spellStart"/>
      <w:r w:rsidRPr="009C6703">
        <w:t>TCc</w:t>
      </w:r>
      <w:proofErr w:type="spellEnd"/>
      <w:r w:rsidRPr="009C6703">
        <w:t xml:space="preserve"> to pursue meaningful socio-economic change by participating in decision-making, </w:t>
      </w:r>
      <w:r w:rsidR="00AF5096">
        <w:t>influencing change a</w:t>
      </w:r>
      <w:r w:rsidRPr="009C6703">
        <w:t xml:space="preserve">nd fostering sectoral and cross-sectoral cooperation at local and EU level. This specific objective will be addressed by Lot 1 – </w:t>
      </w:r>
      <w:r w:rsidRPr="009C6703">
        <w:rPr>
          <w:b/>
          <w:bCs/>
        </w:rPr>
        <w:t xml:space="preserve">Strengthening civil society in the </w:t>
      </w:r>
      <w:proofErr w:type="spellStart"/>
      <w:r w:rsidRPr="009C6703">
        <w:rPr>
          <w:b/>
          <w:bCs/>
        </w:rPr>
        <w:t>TCc</w:t>
      </w:r>
      <w:proofErr w:type="spellEnd"/>
      <w:r w:rsidRPr="009C6703">
        <w:rPr>
          <w:b/>
          <w:bCs/>
        </w:rPr>
        <w:t>.</w:t>
      </w:r>
    </w:p>
    <w:p w14:paraId="202BB832" w14:textId="070460DD" w:rsidR="00C151E0" w:rsidRPr="009C6703" w:rsidRDefault="00C151E0" w:rsidP="00BE053A">
      <w:pPr>
        <w:numPr>
          <w:ilvl w:val="0"/>
          <w:numId w:val="31"/>
        </w:numPr>
        <w:spacing w:after="120" w:line="240" w:lineRule="atLeast"/>
      </w:pPr>
      <w:r w:rsidRPr="009C6703">
        <w:t xml:space="preserve">To promote dialogue and collaboration among the Cypriot communities via confidence building measures and joint actions </w:t>
      </w:r>
      <w:r w:rsidR="007F70A4">
        <w:t>of the civil society</w:t>
      </w:r>
      <w:r w:rsidRPr="009C6703">
        <w:t xml:space="preserve">. This specific objective will be addressed by Lot 2 – </w:t>
      </w:r>
      <w:r w:rsidRPr="009C6703">
        <w:rPr>
          <w:b/>
          <w:bCs/>
        </w:rPr>
        <w:t>Bicommunal confidence building actions</w:t>
      </w:r>
      <w:r w:rsidRPr="009C6703">
        <w:t>.</w:t>
      </w:r>
    </w:p>
    <w:p w14:paraId="48460F56" w14:textId="6E9E43D2" w:rsidR="00C151E0" w:rsidRPr="009C6703" w:rsidRDefault="00C151E0" w:rsidP="00BE053A">
      <w:pPr>
        <w:numPr>
          <w:ilvl w:val="0"/>
          <w:numId w:val="31"/>
        </w:numPr>
        <w:spacing w:after="120" w:line="240" w:lineRule="atLeast"/>
      </w:pPr>
      <w:r w:rsidRPr="009C6703">
        <w:t xml:space="preserve">To especially encourage </w:t>
      </w:r>
      <w:r w:rsidR="000E7322">
        <w:t xml:space="preserve">the </w:t>
      </w:r>
      <w:r w:rsidRPr="009C6703">
        <w:t>diversification of EU funding to CSOs who have not previously</w:t>
      </w:r>
      <w:r w:rsidR="00C377C1">
        <w:t>/recently</w:t>
      </w:r>
      <w:r w:rsidRPr="009C6703">
        <w:t xml:space="preserve"> benefited from EU grants. This specific objective will be addressed by Lot 3 – </w:t>
      </w:r>
      <w:r w:rsidRPr="009C6703">
        <w:rPr>
          <w:b/>
          <w:bCs/>
        </w:rPr>
        <w:t>New applicants</w:t>
      </w:r>
      <w:r w:rsidR="007C4489" w:rsidRPr="009C6703">
        <w:rPr>
          <w:b/>
          <w:bCs/>
        </w:rPr>
        <w:t>.</w:t>
      </w:r>
      <w:r w:rsidR="00450369" w:rsidRPr="009C6703">
        <w:t xml:space="preserve"> </w:t>
      </w:r>
    </w:p>
    <w:p w14:paraId="42C7206C" w14:textId="04D1E518" w:rsidR="001226B5" w:rsidRPr="009C6703" w:rsidRDefault="00B73F3F" w:rsidP="00F36C74">
      <w:pPr>
        <w:spacing w:after="120" w:line="240" w:lineRule="atLeast"/>
      </w:pPr>
      <w:r w:rsidRPr="009C6703">
        <w:t>The priority(</w:t>
      </w:r>
      <w:proofErr w:type="spellStart"/>
      <w:r w:rsidRPr="009C6703">
        <w:t>ies</w:t>
      </w:r>
      <w:proofErr w:type="spellEnd"/>
      <w:r w:rsidRPr="009C6703">
        <w:t xml:space="preserve">) of this call for proposals are: </w:t>
      </w:r>
    </w:p>
    <w:p w14:paraId="6C33A254" w14:textId="7F96A89E" w:rsidR="00F77E40" w:rsidRPr="009C6703" w:rsidRDefault="00F77E40" w:rsidP="00F77E40">
      <w:pPr>
        <w:spacing w:after="120" w:line="240" w:lineRule="atLeast"/>
      </w:pPr>
      <w:bookmarkStart w:id="6" w:name="_Hlk225931621"/>
      <w:r w:rsidRPr="009C6703">
        <w:rPr>
          <w:b/>
          <w:bCs/>
        </w:rPr>
        <w:t xml:space="preserve">Lot 1 – Strengthening civil society in the </w:t>
      </w:r>
      <w:proofErr w:type="spellStart"/>
      <w:r w:rsidRPr="009C6703">
        <w:rPr>
          <w:b/>
          <w:bCs/>
        </w:rPr>
        <w:t>TCc</w:t>
      </w:r>
      <w:proofErr w:type="spellEnd"/>
      <w:r w:rsidR="007C4489" w:rsidRPr="009C6703">
        <w:rPr>
          <w:b/>
          <w:bCs/>
        </w:rPr>
        <w:t>:</w:t>
      </w:r>
      <w:r w:rsidRPr="009C6703">
        <w:rPr>
          <w:b/>
          <w:bCs/>
        </w:rPr>
        <w:t xml:space="preserve"> </w:t>
      </w:r>
      <w:r w:rsidRPr="009C6703">
        <w:t xml:space="preserve">Actions should specifically be designed to strengthen the impact of civil society in the </w:t>
      </w:r>
      <w:proofErr w:type="spellStart"/>
      <w:r w:rsidRPr="009C6703">
        <w:t>TCc</w:t>
      </w:r>
      <w:proofErr w:type="spellEnd"/>
      <w:r w:rsidRPr="009C6703">
        <w:t xml:space="preserve">, including, </w:t>
      </w:r>
      <w:r w:rsidR="000B6DE8" w:rsidRPr="009C6703">
        <w:t>but not limited to</w:t>
      </w:r>
      <w:r w:rsidR="00B429F5" w:rsidRPr="009C6703">
        <w:t>,</w:t>
      </w:r>
      <w:r w:rsidR="000B6DE8" w:rsidRPr="009C6703">
        <w:t xml:space="preserve"> </w:t>
      </w:r>
      <w:r w:rsidR="00D765AA" w:rsidRPr="009C6703">
        <w:t xml:space="preserve">the </w:t>
      </w:r>
      <w:r w:rsidR="000B6DE8" w:rsidRPr="009C6703">
        <w:t xml:space="preserve">topics of human rights and the rights </w:t>
      </w:r>
      <w:r w:rsidR="008C170D" w:rsidRPr="009C6703">
        <w:t xml:space="preserve">of </w:t>
      </w:r>
      <w:r w:rsidR="000B6DE8" w:rsidRPr="009C6703">
        <w:t>refugee</w:t>
      </w:r>
      <w:r w:rsidR="008C170D" w:rsidRPr="009C6703">
        <w:t>s</w:t>
      </w:r>
      <w:r w:rsidR="000B6DE8" w:rsidRPr="009C6703">
        <w:t xml:space="preserve"> and asylum seekers</w:t>
      </w:r>
      <w:r w:rsidR="00B429F5" w:rsidRPr="009C6703">
        <w:t>,</w:t>
      </w:r>
      <w:r w:rsidR="000B6DE8" w:rsidRPr="009C6703">
        <w:rPr>
          <w:rStyle w:val="FootnoteReference"/>
        </w:rPr>
        <w:footnoteReference w:id="9"/>
      </w:r>
      <w:r w:rsidR="000B6DE8" w:rsidRPr="009C6703">
        <w:t xml:space="preserve"> access to justice, health, social policy and dialogue</w:t>
      </w:r>
      <w:r w:rsidR="00B429F5" w:rsidRPr="009C6703">
        <w:t>,</w:t>
      </w:r>
      <w:r w:rsidR="000B6DE8" w:rsidRPr="009C6703">
        <w:rPr>
          <w:sz w:val="24"/>
          <w:vertAlign w:val="superscript"/>
        </w:rPr>
        <w:footnoteReference w:id="10"/>
      </w:r>
      <w:r w:rsidR="000B6DE8" w:rsidRPr="009C6703">
        <w:t xml:space="preserve"> anti-discrimination, building integrity and media freedom, </w:t>
      </w:r>
      <w:r w:rsidR="0085228F">
        <w:t xml:space="preserve">freedom of expression, </w:t>
      </w:r>
      <w:r w:rsidR="000B6DE8" w:rsidRPr="009C6703">
        <w:t xml:space="preserve">youth, gender, environment and climate change, culture, </w:t>
      </w:r>
      <w:r w:rsidRPr="009C6703">
        <w:t>etc.</w:t>
      </w:r>
    </w:p>
    <w:bookmarkEnd w:id="6"/>
    <w:p w14:paraId="13E75B37" w14:textId="74723D8F" w:rsidR="00F77E40" w:rsidRPr="009C6703" w:rsidRDefault="00F77E40" w:rsidP="00F77E40">
      <w:pPr>
        <w:spacing w:after="120" w:line="240" w:lineRule="atLeast"/>
      </w:pPr>
      <w:r w:rsidRPr="009C6703">
        <w:rPr>
          <w:b/>
          <w:bCs/>
        </w:rPr>
        <w:t>Lot 2 - Bicommunal confidence building action</w:t>
      </w:r>
      <w:r w:rsidRPr="00B75FBA">
        <w:rPr>
          <w:b/>
          <w:bCs/>
        </w:rPr>
        <w:t>s</w:t>
      </w:r>
      <w:r w:rsidR="007C4489" w:rsidRPr="00B75FBA">
        <w:rPr>
          <w:b/>
          <w:bCs/>
        </w:rPr>
        <w:t>:</w:t>
      </w:r>
      <w:r w:rsidRPr="009C6703">
        <w:t xml:space="preserve"> Actions should specifically be designed to increase bicommunal interaction between the Greek Cypriot and Turkish Cypriot communities, including, but not limited to</w:t>
      </w:r>
      <w:r w:rsidR="00B429F5" w:rsidRPr="009C6703">
        <w:t>,</w:t>
      </w:r>
      <w:r w:rsidRPr="009C6703">
        <w:t xml:space="preserve"> the topics of</w:t>
      </w:r>
      <w:r w:rsidR="007C4489" w:rsidRPr="009C6703">
        <w:t xml:space="preserve"> </w:t>
      </w:r>
      <w:r w:rsidR="00B429F5" w:rsidRPr="009C6703">
        <w:t xml:space="preserve">the </w:t>
      </w:r>
      <w:r w:rsidR="007C4489" w:rsidRPr="009C6703">
        <w:t>Cyprus settlement process, reconciliation,</w:t>
      </w:r>
      <w:r w:rsidRPr="009C6703">
        <w:t xml:space="preserve"> human rights, </w:t>
      </w:r>
      <w:r w:rsidR="0085228F">
        <w:t xml:space="preserve">education, </w:t>
      </w:r>
      <w:r w:rsidRPr="009C6703">
        <w:t>anti-discrimination, media freedom, youth, environment and climate change, culture</w:t>
      </w:r>
      <w:r w:rsidR="007C4489" w:rsidRPr="009C6703">
        <w:t>, sports</w:t>
      </w:r>
      <w:r w:rsidRPr="009C6703">
        <w:t xml:space="preserve"> etc.</w:t>
      </w:r>
    </w:p>
    <w:p w14:paraId="2DA319A2" w14:textId="27CD071D" w:rsidR="0083662B" w:rsidRPr="009C6703" w:rsidRDefault="0083662B" w:rsidP="0083662B">
      <w:pPr>
        <w:spacing w:after="120" w:line="240" w:lineRule="atLeast"/>
      </w:pPr>
      <w:bookmarkStart w:id="7" w:name="_Hlk225931764"/>
      <w:r w:rsidRPr="009C6703">
        <w:rPr>
          <w:b/>
          <w:bCs/>
        </w:rPr>
        <w:t>Lot 3 - New applicants</w:t>
      </w:r>
      <w:r w:rsidR="007C4489" w:rsidRPr="009C6703">
        <w:rPr>
          <w:b/>
          <w:bCs/>
        </w:rPr>
        <w:t>:</w:t>
      </w:r>
      <w:r w:rsidRPr="009C6703">
        <w:t xml:space="preserve"> Actions should specifically be designed to increase organi</w:t>
      </w:r>
      <w:r w:rsidR="00D8460A">
        <w:t>s</w:t>
      </w:r>
      <w:r w:rsidRPr="009C6703">
        <w:t xml:space="preserve">ational capacity, effectiveness, sustainability, transparency and accountability of those CSOs, who have not </w:t>
      </w:r>
      <w:r w:rsidR="00A61CB0">
        <w:t>previously/</w:t>
      </w:r>
      <w:r w:rsidR="00D8460A">
        <w:t>recently</w:t>
      </w:r>
      <w:r w:rsidRPr="009C6703">
        <w:t xml:space="preserve"> benefited </w:t>
      </w:r>
      <w:r w:rsidR="00D8460A">
        <w:t xml:space="preserve">from </w:t>
      </w:r>
      <w:r w:rsidRPr="009C6703">
        <w:t>EU funding, thereby enabling a greater CSO</w:t>
      </w:r>
      <w:r w:rsidR="009307B1">
        <w:t>s</w:t>
      </w:r>
      <w:r w:rsidRPr="009C6703">
        <w:t xml:space="preserve"> involvement and impact in </w:t>
      </w:r>
      <w:r w:rsidR="009307B1">
        <w:t>public life</w:t>
      </w:r>
      <w:r w:rsidRPr="009C6703">
        <w:t xml:space="preserve"> in </w:t>
      </w:r>
      <w:r w:rsidRPr="009C6703">
        <w:lastRenderedPageBreak/>
        <w:t xml:space="preserve">particular, </w:t>
      </w:r>
      <w:bookmarkStart w:id="8" w:name="_Hlk225931512"/>
      <w:r w:rsidRPr="009C6703">
        <w:t xml:space="preserve">but not limited to </w:t>
      </w:r>
      <w:r w:rsidR="00D765AA" w:rsidRPr="009C6703">
        <w:t xml:space="preserve">the </w:t>
      </w:r>
      <w:r w:rsidRPr="009C6703">
        <w:t>topics of human rights</w:t>
      </w:r>
      <w:r w:rsidR="000B6DE8" w:rsidRPr="009C6703">
        <w:t xml:space="preserve"> including the rights </w:t>
      </w:r>
      <w:r w:rsidR="008C170D" w:rsidRPr="009C6703">
        <w:t xml:space="preserve">of </w:t>
      </w:r>
      <w:r w:rsidR="000B6DE8" w:rsidRPr="009C6703">
        <w:t>refugee</w:t>
      </w:r>
      <w:r w:rsidR="008C170D" w:rsidRPr="009C6703">
        <w:t>s</w:t>
      </w:r>
      <w:r w:rsidR="000B6DE8" w:rsidRPr="009C6703">
        <w:t xml:space="preserve"> and asylum seekers</w:t>
      </w:r>
      <w:r w:rsidR="000B6DE8" w:rsidRPr="009C6703">
        <w:rPr>
          <w:rStyle w:val="FootnoteReference"/>
        </w:rPr>
        <w:footnoteReference w:id="11"/>
      </w:r>
      <w:r w:rsidRPr="009C6703">
        <w:t xml:space="preserve">, </w:t>
      </w:r>
      <w:r w:rsidR="00F242E7" w:rsidRPr="009C6703">
        <w:t xml:space="preserve">access to justice, </w:t>
      </w:r>
      <w:r w:rsidRPr="009C6703">
        <w:t>health, social policy and dialogue</w:t>
      </w:r>
      <w:r w:rsidRPr="009C6703">
        <w:rPr>
          <w:sz w:val="24"/>
          <w:vertAlign w:val="superscript"/>
        </w:rPr>
        <w:footnoteReference w:id="12"/>
      </w:r>
      <w:r w:rsidRPr="009C6703">
        <w:t xml:space="preserve">, </w:t>
      </w:r>
      <w:r w:rsidR="005515EA">
        <w:t xml:space="preserve">confidence building, </w:t>
      </w:r>
      <w:r w:rsidRPr="009C6703">
        <w:t>anti-discrimination, building integrity and media freedom, youth, gender, environment and climate change, culture, etc</w:t>
      </w:r>
      <w:bookmarkEnd w:id="8"/>
      <w:r w:rsidRPr="009C6703">
        <w:t>.</w:t>
      </w:r>
    </w:p>
    <w:p w14:paraId="651B2EB8" w14:textId="77777777" w:rsidR="00F33669" w:rsidRPr="009C6703" w:rsidRDefault="00F33669" w:rsidP="007C4489">
      <w:pPr>
        <w:spacing w:after="120" w:line="240" w:lineRule="atLeast"/>
        <w:rPr>
          <w:b/>
          <w:bCs/>
        </w:rPr>
      </w:pPr>
      <w:bookmarkStart w:id="9" w:name="_Hlk225932133"/>
      <w:bookmarkEnd w:id="7"/>
      <w:r w:rsidRPr="009C6703">
        <w:rPr>
          <w:b/>
          <w:bCs/>
        </w:rPr>
        <w:t>Added value elements</w:t>
      </w:r>
    </w:p>
    <w:p w14:paraId="5EDC4500" w14:textId="77777777" w:rsidR="001226B5" w:rsidRPr="009C6703" w:rsidRDefault="00A156A1" w:rsidP="001226B5">
      <w:pPr>
        <w:spacing w:after="120" w:line="240" w:lineRule="atLeast"/>
      </w:pPr>
      <w:r w:rsidRPr="009C6703">
        <w:t xml:space="preserve">The </w:t>
      </w:r>
      <w:r w:rsidRPr="009C6703">
        <w:rPr>
          <w:b/>
          <w:bCs/>
        </w:rPr>
        <w:t>additional elements</w:t>
      </w:r>
      <w:r w:rsidRPr="009C6703">
        <w:t xml:space="preserve"> that will be </w:t>
      </w:r>
      <w:proofErr w:type="gramStart"/>
      <w:r w:rsidRPr="009C6703">
        <w:t>taken into account</w:t>
      </w:r>
      <w:proofErr w:type="gramEnd"/>
      <w:r w:rsidRPr="009C6703">
        <w:t xml:space="preserve"> in the evaluation under point 1.4 of the evaluation grid of the Concept note are the following: </w:t>
      </w:r>
    </w:p>
    <w:bookmarkEnd w:id="9"/>
    <w:p w14:paraId="434FEA04" w14:textId="67D23558" w:rsidR="00A156A1" w:rsidRPr="009C6703" w:rsidRDefault="00A156A1" w:rsidP="00BE053A">
      <w:pPr>
        <w:numPr>
          <w:ilvl w:val="0"/>
          <w:numId w:val="32"/>
        </w:numPr>
        <w:spacing w:after="120" w:line="240" w:lineRule="atLeast"/>
        <w:rPr>
          <w:i/>
          <w:iCs/>
        </w:rPr>
      </w:pPr>
      <w:r w:rsidRPr="009C6703">
        <w:t xml:space="preserve">Actions that include well-designed mechanisms for </w:t>
      </w:r>
      <w:r w:rsidR="007E7CD9" w:rsidRPr="009C6703">
        <w:rPr>
          <w:b/>
          <w:bCs/>
        </w:rPr>
        <w:t>financial</w:t>
      </w:r>
      <w:r w:rsidRPr="009C6703">
        <w:rPr>
          <w:b/>
          <w:bCs/>
        </w:rPr>
        <w:t xml:space="preserve"> support to third parties</w:t>
      </w:r>
      <w:r w:rsidRPr="009C6703">
        <w:t xml:space="preserve">, including cascading grants or other forms of financial support to third parties, aimed at widening participation, strengthening grassroots actors, or supporting smaller and emerging </w:t>
      </w:r>
      <w:r w:rsidR="00167708" w:rsidRPr="009C6703">
        <w:t>CSOs</w:t>
      </w:r>
      <w:r w:rsidRPr="009C6703">
        <w:t>/actors.</w:t>
      </w:r>
      <w:r w:rsidR="007E7CD9" w:rsidRPr="009C6703">
        <w:t xml:space="preserve"> </w:t>
      </w:r>
      <w:r w:rsidR="007E7CD9" w:rsidRPr="009C6703">
        <w:rPr>
          <w:i/>
          <w:iCs/>
        </w:rPr>
        <w:t>(not applicable to Lot 3)</w:t>
      </w:r>
    </w:p>
    <w:p w14:paraId="6BD16D33" w14:textId="10371658" w:rsidR="007E7CD9" w:rsidRPr="009C6703" w:rsidRDefault="007E7CD9" w:rsidP="00BE053A">
      <w:pPr>
        <w:numPr>
          <w:ilvl w:val="0"/>
          <w:numId w:val="32"/>
        </w:numPr>
        <w:spacing w:before="100" w:beforeAutospacing="1" w:after="100" w:afterAutospacing="1"/>
      </w:pPr>
      <w:bookmarkStart w:id="10" w:name="_Hlk225932165"/>
      <w:r w:rsidRPr="009C6703">
        <w:t xml:space="preserve">Actions that foster meaningful cooperation, exchange and joint initiatives between civil society actors </w:t>
      </w:r>
      <w:r w:rsidRPr="009C6703">
        <w:rPr>
          <w:b/>
          <w:bCs/>
        </w:rPr>
        <w:t>from both Cypriot communities</w:t>
      </w:r>
      <w:r w:rsidRPr="009C6703">
        <w:t xml:space="preserve">, contributing to trust-building, </w:t>
      </w:r>
      <w:r w:rsidR="00AA1262">
        <w:t xml:space="preserve">reconciliation, </w:t>
      </w:r>
      <w:r w:rsidRPr="009C6703">
        <w:t xml:space="preserve">dialogue and shared civic engagement. </w:t>
      </w:r>
      <w:r w:rsidRPr="009C6703">
        <w:rPr>
          <w:i/>
          <w:iCs/>
        </w:rPr>
        <w:t>(applicable to all Lots)</w:t>
      </w:r>
    </w:p>
    <w:p w14:paraId="5C571DE2" w14:textId="2527A58C" w:rsidR="00AB7716" w:rsidRPr="009C6703" w:rsidRDefault="00AB123F" w:rsidP="00BE053A">
      <w:pPr>
        <w:numPr>
          <w:ilvl w:val="0"/>
          <w:numId w:val="32"/>
        </w:numPr>
        <w:spacing w:before="100" w:beforeAutospacing="1" w:after="100" w:afterAutospacing="1"/>
        <w:rPr>
          <w:i/>
          <w:iCs/>
        </w:rPr>
      </w:pPr>
      <w:r w:rsidRPr="009C6703">
        <w:rPr>
          <w:b/>
          <w:bCs/>
        </w:rPr>
        <w:t>Supplementary a</w:t>
      </w:r>
      <w:r w:rsidR="00AB7716" w:rsidRPr="009C6703">
        <w:rPr>
          <w:b/>
          <w:bCs/>
        </w:rPr>
        <w:t>ctions</w:t>
      </w:r>
      <w:r w:rsidR="00AB7716" w:rsidRPr="009C6703">
        <w:t xml:space="preserve"> that are</w:t>
      </w:r>
      <w:r w:rsidR="00D0647E" w:rsidRPr="009C6703">
        <w:t>, in</w:t>
      </w:r>
      <w:r w:rsidR="00B429F5" w:rsidRPr="009C6703">
        <w:t xml:space="preserve"> the</w:t>
      </w:r>
      <w:r w:rsidR="00D0647E" w:rsidRPr="009C6703">
        <w:t xml:space="preserve"> </w:t>
      </w:r>
      <w:proofErr w:type="spellStart"/>
      <w:r w:rsidR="00D0647E" w:rsidRPr="009C6703">
        <w:t>TCc</w:t>
      </w:r>
      <w:proofErr w:type="spellEnd"/>
      <w:r w:rsidR="00D0647E" w:rsidRPr="009C6703">
        <w:t>,</w:t>
      </w:r>
      <w:r w:rsidR="00AB7716" w:rsidRPr="009C6703">
        <w:t xml:space="preserve"> mirroring</w:t>
      </w:r>
      <w:r w:rsidR="00CC5CD2" w:rsidRPr="009C6703">
        <w:t xml:space="preserve"> activities from</w:t>
      </w:r>
      <w:r w:rsidR="00AB7716" w:rsidRPr="009C6703">
        <w:t xml:space="preserve"> EU funded projects implemented in the government-controlled areas of the Republic of Cyprus </w:t>
      </w:r>
      <w:r w:rsidR="00CC5CD2" w:rsidRPr="009C6703">
        <w:t>aiming at</w:t>
      </w:r>
      <w:r w:rsidR="00AB7716" w:rsidRPr="009C6703">
        <w:t xml:space="preserve"> the implementation of EU a</w:t>
      </w:r>
      <w:r w:rsidR="00CC5CD2" w:rsidRPr="009C6703">
        <w:t>c</w:t>
      </w:r>
      <w:r w:rsidR="00AB7716" w:rsidRPr="009C6703">
        <w:t xml:space="preserve">quis, policies and best practices </w:t>
      </w:r>
      <w:r w:rsidR="00AB7716" w:rsidRPr="009C6703">
        <w:rPr>
          <w:i/>
          <w:iCs/>
        </w:rPr>
        <w:t>(applicable to all Lots)</w:t>
      </w:r>
    </w:p>
    <w:p w14:paraId="152257B9" w14:textId="7C398FE1" w:rsidR="007E7CD9" w:rsidRPr="009C6703" w:rsidRDefault="007E7CD9" w:rsidP="00B429F5">
      <w:pPr>
        <w:numPr>
          <w:ilvl w:val="0"/>
          <w:numId w:val="32"/>
        </w:numPr>
        <w:spacing w:before="100" w:beforeAutospacing="1" w:after="100" w:afterAutospacing="1"/>
        <w:rPr>
          <w:i/>
          <w:iCs/>
        </w:rPr>
      </w:pPr>
      <w:r w:rsidRPr="009C6703">
        <w:t xml:space="preserve">Actions that establish or </w:t>
      </w:r>
      <w:r w:rsidRPr="009C6703">
        <w:rPr>
          <w:b/>
          <w:bCs/>
        </w:rPr>
        <w:t>reinforce partnerships</w:t>
      </w:r>
      <w:r w:rsidRPr="009C6703">
        <w:t xml:space="preserve"> with non-Cypriot EU </w:t>
      </w:r>
      <w:r w:rsidR="00633241" w:rsidRPr="009C6703">
        <w:t>CSOs</w:t>
      </w:r>
      <w:r w:rsidRPr="009C6703">
        <w:t>, including pan-European CSOs and thematic networks, with a</w:t>
      </w:r>
      <w:r w:rsidR="00B429F5" w:rsidRPr="009C6703">
        <w:t>n aim</w:t>
      </w:r>
      <w:r w:rsidR="00310042">
        <w:t xml:space="preserve"> </w:t>
      </w:r>
      <w:r w:rsidRPr="009C6703">
        <w:t>to</w:t>
      </w:r>
      <w:r w:rsidR="00B429F5" w:rsidRPr="009C6703">
        <w:t xml:space="preserve"> enable</w:t>
      </w:r>
      <w:r w:rsidRPr="009C6703">
        <w:t xml:space="preserve"> knowledge transfer, peer learning, capacity development and alignment with EU standards and practices. </w:t>
      </w:r>
      <w:r w:rsidRPr="009C6703">
        <w:rPr>
          <w:i/>
          <w:iCs/>
        </w:rPr>
        <w:t xml:space="preserve">(applicable to all Lots, to be assessed based on the composition of the applicants and/or the partnerships/collaborations </w:t>
      </w:r>
      <w:r w:rsidR="00D0647E" w:rsidRPr="009C6703">
        <w:rPr>
          <w:i/>
          <w:iCs/>
        </w:rPr>
        <w:t>presented</w:t>
      </w:r>
      <w:r w:rsidRPr="009C6703">
        <w:rPr>
          <w:i/>
          <w:iCs/>
        </w:rPr>
        <w:t xml:space="preserve"> within the project plans). </w:t>
      </w:r>
    </w:p>
    <w:p w14:paraId="618C07E8" w14:textId="536582D3" w:rsidR="007E7CD9" w:rsidRPr="009C6703" w:rsidRDefault="007E7CD9" w:rsidP="00BE053A">
      <w:pPr>
        <w:numPr>
          <w:ilvl w:val="0"/>
          <w:numId w:val="32"/>
        </w:numPr>
        <w:rPr>
          <w:i/>
          <w:iCs/>
        </w:rPr>
      </w:pPr>
      <w:r w:rsidRPr="009C6703">
        <w:t xml:space="preserve">Actions fostering </w:t>
      </w:r>
      <w:r w:rsidRPr="009C6703">
        <w:rPr>
          <w:b/>
          <w:bCs/>
        </w:rPr>
        <w:t xml:space="preserve">collaboration and dialogue between </w:t>
      </w:r>
      <w:r w:rsidR="00FC7274">
        <w:rPr>
          <w:b/>
          <w:bCs/>
        </w:rPr>
        <w:t>CSOs</w:t>
      </w:r>
      <w:r w:rsidRPr="009C6703">
        <w:t xml:space="preserve"> and the </w:t>
      </w:r>
      <w:r w:rsidRPr="009C6703">
        <w:rPr>
          <w:b/>
          <w:bCs/>
        </w:rPr>
        <w:t>duty-bearers.</w:t>
      </w:r>
      <w:r w:rsidRPr="009C6703">
        <w:t xml:space="preserve"> </w:t>
      </w:r>
      <w:r w:rsidRPr="009C6703">
        <w:rPr>
          <w:i/>
          <w:iCs/>
        </w:rPr>
        <w:t>(applicable to all Lots, to be assessed based on the project plans)</w:t>
      </w:r>
      <w:r w:rsidR="001C75D0" w:rsidRPr="009C6703">
        <w:rPr>
          <w:i/>
          <w:iCs/>
        </w:rPr>
        <w:t>.</w:t>
      </w:r>
    </w:p>
    <w:p w14:paraId="6400CA6C" w14:textId="061E4815" w:rsidR="009E06A9" w:rsidRPr="009C6703" w:rsidRDefault="009E06A9" w:rsidP="009E06A9">
      <w:pPr>
        <w:pStyle w:val="ListParagraph"/>
        <w:numPr>
          <w:ilvl w:val="0"/>
          <w:numId w:val="32"/>
        </w:numPr>
        <w:rPr>
          <w:i/>
          <w:iCs/>
        </w:rPr>
      </w:pPr>
      <w:r w:rsidRPr="009C6703">
        <w:t xml:space="preserve">Actions fostering collaboration between </w:t>
      </w:r>
      <w:r w:rsidR="005670B0" w:rsidRPr="009C6703">
        <w:t>CSOs</w:t>
      </w:r>
      <w:r w:rsidRPr="009C6703">
        <w:t xml:space="preserve"> and </w:t>
      </w:r>
      <w:r w:rsidRPr="009C6703">
        <w:rPr>
          <w:b/>
          <w:bCs/>
        </w:rPr>
        <w:t>international organi</w:t>
      </w:r>
      <w:r w:rsidR="00B429F5" w:rsidRPr="009C6703">
        <w:rPr>
          <w:b/>
          <w:bCs/>
        </w:rPr>
        <w:t>s</w:t>
      </w:r>
      <w:r w:rsidRPr="009C6703">
        <w:rPr>
          <w:b/>
          <w:bCs/>
        </w:rPr>
        <w:t>ations.</w:t>
      </w:r>
      <w:r w:rsidRPr="009C6703">
        <w:rPr>
          <w:i/>
          <w:iCs/>
        </w:rPr>
        <w:t xml:space="preserve"> (applicable to all Lots, to be assessed based on the project plans).</w:t>
      </w:r>
    </w:p>
    <w:p w14:paraId="541835DB" w14:textId="4751B50E" w:rsidR="00DE39AD" w:rsidRPr="009C6703" w:rsidRDefault="00DE39AD" w:rsidP="00BE053A">
      <w:pPr>
        <w:numPr>
          <w:ilvl w:val="0"/>
          <w:numId w:val="32"/>
        </w:numPr>
        <w:rPr>
          <w:i/>
          <w:iCs/>
        </w:rPr>
      </w:pPr>
      <w:r w:rsidRPr="009C6703">
        <w:t xml:space="preserve">Actions reaching out to and/or implemented in </w:t>
      </w:r>
      <w:r w:rsidRPr="009C6703">
        <w:rPr>
          <w:b/>
          <w:bCs/>
        </w:rPr>
        <w:t>remote areas</w:t>
      </w:r>
      <w:r w:rsidRPr="009C6703">
        <w:t xml:space="preserve">, (i.e. collaborating with CSOs outside of the Nicosia). </w:t>
      </w:r>
      <w:r w:rsidRPr="009C6703">
        <w:rPr>
          <w:i/>
          <w:iCs/>
        </w:rPr>
        <w:t>(applicable to all Lots</w:t>
      </w:r>
      <w:r w:rsidR="001C75D0" w:rsidRPr="009C6703">
        <w:t xml:space="preserve"> </w:t>
      </w:r>
      <w:r w:rsidR="001C75D0" w:rsidRPr="009C6703">
        <w:rPr>
          <w:i/>
          <w:iCs/>
        </w:rPr>
        <w:t xml:space="preserve">to be assessed based on the composition of the applicants and/or the partnerships/collaborations </w:t>
      </w:r>
      <w:r w:rsidR="00D0647E" w:rsidRPr="009C6703">
        <w:rPr>
          <w:i/>
          <w:iCs/>
        </w:rPr>
        <w:t xml:space="preserve">presented </w:t>
      </w:r>
      <w:r w:rsidR="001C75D0" w:rsidRPr="009C6703">
        <w:rPr>
          <w:i/>
          <w:iCs/>
        </w:rPr>
        <w:t>within the project plans</w:t>
      </w:r>
      <w:r w:rsidRPr="009C6703">
        <w:rPr>
          <w:i/>
          <w:iCs/>
        </w:rPr>
        <w:t>)</w:t>
      </w:r>
      <w:r w:rsidR="001C75D0" w:rsidRPr="009C6703">
        <w:rPr>
          <w:i/>
          <w:iCs/>
        </w:rPr>
        <w:t>.</w:t>
      </w:r>
    </w:p>
    <w:p w14:paraId="3FD705F3" w14:textId="52BFF976" w:rsidR="001C75D0" w:rsidRPr="009C6703" w:rsidRDefault="00DE39AD" w:rsidP="00BE053A">
      <w:pPr>
        <w:numPr>
          <w:ilvl w:val="0"/>
          <w:numId w:val="32"/>
        </w:numPr>
        <w:rPr>
          <w:i/>
          <w:iCs/>
        </w:rPr>
      </w:pPr>
      <w:r w:rsidRPr="009C6703">
        <w:t xml:space="preserve">Actions reaching out to and/or implemented with </w:t>
      </w:r>
      <w:r w:rsidRPr="009C6703">
        <w:rPr>
          <w:b/>
          <w:bCs/>
        </w:rPr>
        <w:t>marginali</w:t>
      </w:r>
      <w:r w:rsidR="00B429F5" w:rsidRPr="009C6703">
        <w:rPr>
          <w:b/>
          <w:bCs/>
        </w:rPr>
        <w:t>s</w:t>
      </w:r>
      <w:r w:rsidRPr="009C6703">
        <w:rPr>
          <w:b/>
          <w:bCs/>
        </w:rPr>
        <w:t>ed communities/</w:t>
      </w:r>
      <w:r w:rsidR="009E06A9" w:rsidRPr="009C6703">
        <w:rPr>
          <w:b/>
          <w:bCs/>
        </w:rPr>
        <w:t xml:space="preserve">vulnerable </w:t>
      </w:r>
      <w:r w:rsidRPr="009C6703">
        <w:rPr>
          <w:b/>
          <w:bCs/>
        </w:rPr>
        <w:t>groups</w:t>
      </w:r>
      <w:r w:rsidRPr="009C6703">
        <w:t xml:space="preserve">. </w:t>
      </w:r>
      <w:r w:rsidRPr="009C6703">
        <w:rPr>
          <w:i/>
          <w:iCs/>
        </w:rPr>
        <w:t>(applicable to all lots</w:t>
      </w:r>
      <w:r w:rsidR="001C75D0" w:rsidRPr="009C6703">
        <w:rPr>
          <w:i/>
          <w:iCs/>
        </w:rPr>
        <w:t>,</w:t>
      </w:r>
      <w:r w:rsidR="001C75D0" w:rsidRPr="009C6703">
        <w:t xml:space="preserve"> </w:t>
      </w:r>
      <w:r w:rsidR="001C75D0" w:rsidRPr="009C6703">
        <w:rPr>
          <w:i/>
          <w:iCs/>
        </w:rPr>
        <w:t xml:space="preserve">to be assessed based on the composition of the applicants and/or the partnerships/collaborations </w:t>
      </w:r>
      <w:r w:rsidR="00D0647E" w:rsidRPr="009C6703">
        <w:rPr>
          <w:i/>
          <w:iCs/>
        </w:rPr>
        <w:t xml:space="preserve">presented </w:t>
      </w:r>
      <w:r w:rsidR="001C75D0" w:rsidRPr="009C6703">
        <w:rPr>
          <w:i/>
          <w:iCs/>
        </w:rPr>
        <w:t>within the project plans).</w:t>
      </w:r>
    </w:p>
    <w:bookmarkEnd w:id="10"/>
    <w:p w14:paraId="370C0AA1" w14:textId="77777777" w:rsidR="00A156A1" w:rsidRPr="009C6703" w:rsidRDefault="007E7CD9" w:rsidP="007E7CD9">
      <w:pPr>
        <w:spacing w:after="120" w:line="240" w:lineRule="atLeast"/>
      </w:pPr>
      <w:r w:rsidRPr="009C6703">
        <w:t>Applicants are encouraged to demonstrate and summarise these added values, as relevant, under the title “Particular added-value elements” in Annex A.1 – Grant application form - Concept note.</w:t>
      </w:r>
    </w:p>
    <w:p w14:paraId="640083AD" w14:textId="77777777" w:rsidR="00AB123F" w:rsidRPr="009C6703" w:rsidRDefault="00AB123F" w:rsidP="007E7CD9">
      <w:pPr>
        <w:spacing w:after="120" w:line="240" w:lineRule="atLeast"/>
        <w:rPr>
          <w:b/>
          <w:bCs/>
        </w:rPr>
      </w:pPr>
      <w:r w:rsidRPr="009C6703">
        <w:rPr>
          <w:b/>
          <w:bCs/>
        </w:rPr>
        <w:t>Cross cutting issues</w:t>
      </w:r>
    </w:p>
    <w:p w14:paraId="02C85EBD" w14:textId="51E1807A" w:rsidR="00F33669" w:rsidRPr="009C6703" w:rsidRDefault="00F33669" w:rsidP="00F33669">
      <w:pPr>
        <w:spacing w:after="120" w:line="240" w:lineRule="atLeast"/>
      </w:pPr>
      <w:r w:rsidRPr="009C6703">
        <w:t>Applicants should ensure that the proposed action</w:t>
      </w:r>
      <w:r w:rsidR="00D0647E" w:rsidRPr="009C6703">
        <w:t>s</w:t>
      </w:r>
      <w:r w:rsidRPr="009C6703">
        <w:t xml:space="preserve"> integrate key cross-cutting principles throughout </w:t>
      </w:r>
      <w:r w:rsidR="00D0647E" w:rsidRPr="009C6703">
        <w:t>their</w:t>
      </w:r>
      <w:r w:rsidRPr="009C6703">
        <w:t xml:space="preserve"> design, implementation, and monitoring. In particular, actions should demonstrate how they will: (i) promote meaningful </w:t>
      </w:r>
      <w:r w:rsidRPr="009C6703">
        <w:rPr>
          <w:b/>
          <w:bCs/>
        </w:rPr>
        <w:t>youth participation and youth mainstreaming</w:t>
      </w:r>
      <w:r w:rsidRPr="009C6703">
        <w:t xml:space="preserve">, ensuring that young people are actively engaged as beneficiaries, partners, or drivers of change; (ii) integrate </w:t>
      </w:r>
      <w:r w:rsidRPr="009C6703">
        <w:rPr>
          <w:b/>
          <w:bCs/>
        </w:rPr>
        <w:t>gender equality and gender mainstreaming</w:t>
      </w:r>
      <w:r w:rsidRPr="009C6703">
        <w:t xml:space="preserve">, including through gender-sensitive analysis, inclusive participation, and measures that address gender-based inequalities; (iii) adopt a </w:t>
      </w:r>
      <w:r w:rsidRPr="009C6703">
        <w:rPr>
          <w:b/>
          <w:bCs/>
        </w:rPr>
        <w:t>strategic and inclusive approach to persons with disabilities</w:t>
      </w:r>
      <w:r w:rsidRPr="009C6703">
        <w:t xml:space="preserve">, ensuring accessibility, non-discrimination, and where possible the active involvement of organisations representing </w:t>
      </w:r>
      <w:r w:rsidRPr="009C6703">
        <w:lastRenderedPageBreak/>
        <w:t xml:space="preserve">persons with disabilities; and (iv) strengthen principles of </w:t>
      </w:r>
      <w:r w:rsidRPr="009C6703">
        <w:rPr>
          <w:b/>
          <w:bCs/>
        </w:rPr>
        <w:t>good governance, transparency, accountability, and ethical conduct</w:t>
      </w:r>
      <w:r w:rsidRPr="009C6703">
        <w:t xml:space="preserve"> within the action and in the wider institutional or societal context addressed by the project.</w:t>
      </w:r>
    </w:p>
    <w:p w14:paraId="5BE738CC" w14:textId="044A18D9" w:rsidR="00F33669" w:rsidRPr="009C6703" w:rsidRDefault="00F33669" w:rsidP="007E7CD9">
      <w:pPr>
        <w:spacing w:after="120" w:line="240" w:lineRule="atLeast"/>
      </w:pPr>
      <w:r w:rsidRPr="009C6703">
        <w:t xml:space="preserve">Applicants are expected to go beyond general statements of intent and describe concrete measures, methodologies, and expected results related to these cross-cutting elements. The extent to which these principles are meaningfully integrated into the action will be </w:t>
      </w:r>
      <w:proofErr w:type="gramStart"/>
      <w:r w:rsidRPr="009C6703">
        <w:t>taken into account</w:t>
      </w:r>
      <w:proofErr w:type="gramEnd"/>
      <w:r w:rsidRPr="009C6703">
        <w:t xml:space="preserve"> in the evaluation of proposals</w:t>
      </w:r>
      <w:r w:rsidR="00D0647E" w:rsidRPr="009C6703">
        <w:t>, while assessing cross-cutting principles</w:t>
      </w:r>
      <w:r w:rsidRPr="009C6703">
        <w:t xml:space="preserve">. </w:t>
      </w:r>
    </w:p>
    <w:p w14:paraId="507AD688" w14:textId="79D746FA" w:rsidR="00213F2F" w:rsidRPr="009C6703" w:rsidRDefault="00F33669" w:rsidP="002379EA">
      <w:r w:rsidRPr="009C6703">
        <w:t xml:space="preserve">These cross-cutting issues will be assessed in question 2.5 (CN evaluation). </w:t>
      </w:r>
    </w:p>
    <w:p w14:paraId="138509E2" w14:textId="77777777" w:rsidR="0007408E" w:rsidRPr="009C6703" w:rsidRDefault="0007408E" w:rsidP="00BE053A">
      <w:pPr>
        <w:pStyle w:val="Guidelines2"/>
        <w:numPr>
          <w:ilvl w:val="1"/>
          <w:numId w:val="7"/>
        </w:numPr>
      </w:pPr>
      <w:bookmarkStart w:id="11" w:name="_Toc225436354"/>
      <w:r w:rsidRPr="009C6703">
        <w:t>Financial allocation provided by the contracting authority</w:t>
      </w:r>
      <w:bookmarkEnd w:id="11"/>
    </w:p>
    <w:p w14:paraId="71D8DAD8" w14:textId="494562DF" w:rsidR="0007408E" w:rsidRPr="009C6703" w:rsidRDefault="0007408E" w:rsidP="00F36C74">
      <w:pPr>
        <w:spacing w:after="120" w:line="240" w:lineRule="atLeast"/>
      </w:pPr>
      <w:r w:rsidRPr="009C6703">
        <w:t xml:space="preserve">The overall indicative amount made available under this </w:t>
      </w:r>
      <w:r w:rsidR="002F0314" w:rsidRPr="009C6703">
        <w:t>c</w:t>
      </w:r>
      <w:r w:rsidR="001D0C7B" w:rsidRPr="009C6703">
        <w:t xml:space="preserve">all for </w:t>
      </w:r>
      <w:r w:rsidR="002F0314" w:rsidRPr="009C6703">
        <w:t>p</w:t>
      </w:r>
      <w:r w:rsidR="001D0C7B" w:rsidRPr="009C6703">
        <w:t>roposals</w:t>
      </w:r>
      <w:r w:rsidRPr="009C6703">
        <w:t xml:space="preserve"> is </w:t>
      </w:r>
      <w:r w:rsidR="0006470D" w:rsidRPr="009C6703">
        <w:t>EUR</w:t>
      </w:r>
      <w:r w:rsidRPr="009C6703">
        <w:t xml:space="preserve"> </w:t>
      </w:r>
      <w:r w:rsidR="00DE39AD" w:rsidRPr="009C6703">
        <w:t>2,250,000</w:t>
      </w:r>
      <w:r w:rsidR="002F0314" w:rsidRPr="009C6703">
        <w:t>.</w:t>
      </w:r>
      <w:r w:rsidRPr="009C6703">
        <w:t xml:space="preserve"> The </w:t>
      </w:r>
      <w:r w:rsidR="00D11783" w:rsidRPr="009C6703">
        <w:t>c</w:t>
      </w:r>
      <w:r w:rsidRPr="009C6703">
        <w:t xml:space="preserve">ontracting </w:t>
      </w:r>
      <w:r w:rsidR="00D11783" w:rsidRPr="009C6703">
        <w:t>a</w:t>
      </w:r>
      <w:r w:rsidRPr="009C6703">
        <w:t>uthority reserves the right not to award all available funds.</w:t>
      </w:r>
    </w:p>
    <w:p w14:paraId="27509611" w14:textId="5DDE63D1" w:rsidR="00607F60" w:rsidRPr="009C6703" w:rsidRDefault="00062A91" w:rsidP="00F36C74">
      <w:pPr>
        <w:spacing w:after="120" w:line="240" w:lineRule="atLeast"/>
        <w:rPr>
          <w:b/>
        </w:rPr>
      </w:pPr>
      <w:r w:rsidRPr="009C6703">
        <w:rPr>
          <w:b/>
        </w:rPr>
        <w:t xml:space="preserve">Indicative allocation of funds </w:t>
      </w:r>
      <w:r w:rsidR="000648BB" w:rsidRPr="009C6703">
        <w:rPr>
          <w:b/>
        </w:rPr>
        <w:t>by lot</w:t>
      </w:r>
      <w:r w:rsidR="00310042">
        <w:rPr>
          <w:b/>
        </w:rPr>
        <w:t xml:space="preserve"> </w:t>
      </w:r>
      <w:r w:rsidR="000648BB" w:rsidRPr="009C6703">
        <w:rPr>
          <w:b/>
        </w:rPr>
        <w:t>distribution</w:t>
      </w:r>
      <w:r w:rsidR="00426C34" w:rsidRPr="009C6703">
        <w:rPr>
          <w:b/>
        </w:rPr>
        <w:t>:</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4"/>
        <w:gridCol w:w="1848"/>
      </w:tblGrid>
      <w:tr w:rsidR="00DE39AD" w:rsidRPr="009C6703" w14:paraId="35476773" w14:textId="77777777" w:rsidTr="00DE39AD">
        <w:trPr>
          <w:trHeight w:val="491"/>
          <w:tblHeader/>
        </w:trPr>
        <w:tc>
          <w:tcPr>
            <w:tcW w:w="4604" w:type="dxa"/>
            <w:vAlign w:val="center"/>
          </w:tcPr>
          <w:p w14:paraId="5999DEEB" w14:textId="77777777" w:rsidR="00DE39AD" w:rsidRPr="009C6703" w:rsidRDefault="00DE39AD" w:rsidP="00DE39AD">
            <w:pPr>
              <w:spacing w:after="120" w:line="240" w:lineRule="atLeast"/>
              <w:ind w:left="144" w:right="144"/>
              <w:rPr>
                <w:b/>
              </w:rPr>
            </w:pPr>
            <w:r w:rsidRPr="009C6703">
              <w:rPr>
                <w:b/>
              </w:rPr>
              <w:t>Lot</w:t>
            </w:r>
          </w:p>
        </w:tc>
        <w:tc>
          <w:tcPr>
            <w:tcW w:w="1848" w:type="dxa"/>
            <w:vAlign w:val="center"/>
          </w:tcPr>
          <w:p w14:paraId="7F09C7EA" w14:textId="77777777" w:rsidR="00DE39AD" w:rsidRPr="009C6703" w:rsidRDefault="00DE39AD" w:rsidP="00DE39AD">
            <w:pPr>
              <w:spacing w:after="120" w:line="240" w:lineRule="atLeast"/>
              <w:ind w:left="144" w:right="144"/>
              <w:rPr>
                <w:b/>
              </w:rPr>
            </w:pPr>
            <w:r w:rsidRPr="009C6703">
              <w:rPr>
                <w:b/>
              </w:rPr>
              <w:t>Allocation (EUR)</w:t>
            </w:r>
          </w:p>
        </w:tc>
      </w:tr>
      <w:tr w:rsidR="00DE39AD" w:rsidRPr="009C6703" w14:paraId="061BA0F7" w14:textId="77777777" w:rsidTr="00DE39AD">
        <w:trPr>
          <w:trHeight w:val="493"/>
        </w:trPr>
        <w:tc>
          <w:tcPr>
            <w:tcW w:w="4604" w:type="dxa"/>
            <w:vAlign w:val="center"/>
          </w:tcPr>
          <w:p w14:paraId="0F5881F8" w14:textId="72A45A96" w:rsidR="00DE39AD" w:rsidRPr="009C6703" w:rsidRDefault="00DE39AD" w:rsidP="00DE39AD">
            <w:pPr>
              <w:spacing w:after="120" w:line="240" w:lineRule="atLeast"/>
              <w:ind w:left="144" w:right="144"/>
              <w:jc w:val="left"/>
              <w:rPr>
                <w:b/>
              </w:rPr>
            </w:pPr>
            <w:r w:rsidRPr="009C6703">
              <w:t xml:space="preserve"> Lot 1 Strengthening civil society in the </w:t>
            </w:r>
            <w:proofErr w:type="spellStart"/>
            <w:r w:rsidRPr="009C6703">
              <w:t>TCc</w:t>
            </w:r>
            <w:proofErr w:type="spellEnd"/>
          </w:p>
        </w:tc>
        <w:tc>
          <w:tcPr>
            <w:tcW w:w="1848" w:type="dxa"/>
            <w:vAlign w:val="center"/>
          </w:tcPr>
          <w:p w14:paraId="517EBCBE" w14:textId="77777777" w:rsidR="00DE39AD" w:rsidRPr="009C6703" w:rsidRDefault="001F1509" w:rsidP="00DE39AD">
            <w:pPr>
              <w:spacing w:after="120" w:line="240" w:lineRule="atLeast"/>
              <w:ind w:left="144" w:right="144"/>
              <w:jc w:val="center"/>
              <w:rPr>
                <w:b/>
              </w:rPr>
            </w:pPr>
            <w:r w:rsidRPr="009C6703">
              <w:rPr>
                <w:b/>
              </w:rPr>
              <w:t>1,0</w:t>
            </w:r>
            <w:r w:rsidR="00544534" w:rsidRPr="009C6703">
              <w:rPr>
                <w:b/>
              </w:rPr>
              <w:t>5</w:t>
            </w:r>
            <w:r w:rsidRPr="009C6703">
              <w:rPr>
                <w:b/>
              </w:rPr>
              <w:t>0</w:t>
            </w:r>
            <w:r w:rsidR="00DE39AD" w:rsidRPr="009C6703">
              <w:rPr>
                <w:b/>
              </w:rPr>
              <w:t>,000</w:t>
            </w:r>
          </w:p>
        </w:tc>
      </w:tr>
      <w:tr w:rsidR="00DE39AD" w:rsidRPr="009C6703" w14:paraId="3153C3AC" w14:textId="77777777" w:rsidTr="00DE39AD">
        <w:trPr>
          <w:trHeight w:val="491"/>
        </w:trPr>
        <w:tc>
          <w:tcPr>
            <w:tcW w:w="4604" w:type="dxa"/>
            <w:vAlign w:val="center"/>
          </w:tcPr>
          <w:p w14:paraId="6CFAD255" w14:textId="26341924" w:rsidR="00DE39AD" w:rsidRPr="009C6703" w:rsidRDefault="00DE39AD" w:rsidP="00DE39AD">
            <w:pPr>
              <w:spacing w:after="120" w:line="240" w:lineRule="atLeast"/>
              <w:ind w:left="144" w:right="144"/>
              <w:jc w:val="left"/>
              <w:rPr>
                <w:b/>
              </w:rPr>
            </w:pPr>
            <w:r w:rsidRPr="009C6703">
              <w:t xml:space="preserve"> Lot 2 Bicommunal confidence building actions</w:t>
            </w:r>
          </w:p>
        </w:tc>
        <w:tc>
          <w:tcPr>
            <w:tcW w:w="1848" w:type="dxa"/>
            <w:vAlign w:val="center"/>
          </w:tcPr>
          <w:p w14:paraId="6D640654" w14:textId="77777777" w:rsidR="00DE39AD" w:rsidRPr="009C6703" w:rsidRDefault="001F1509" w:rsidP="00DE39AD">
            <w:pPr>
              <w:spacing w:after="120" w:line="240" w:lineRule="atLeast"/>
              <w:ind w:left="144" w:right="144"/>
              <w:jc w:val="center"/>
              <w:rPr>
                <w:b/>
              </w:rPr>
            </w:pPr>
            <w:r w:rsidRPr="009C6703">
              <w:rPr>
                <w:b/>
              </w:rPr>
              <w:t>700</w:t>
            </w:r>
            <w:r w:rsidR="00DE39AD" w:rsidRPr="009C6703">
              <w:rPr>
                <w:b/>
              </w:rPr>
              <w:t>,000</w:t>
            </w:r>
          </w:p>
        </w:tc>
      </w:tr>
      <w:tr w:rsidR="00DE39AD" w:rsidRPr="009C6703" w14:paraId="4241DA3F" w14:textId="77777777" w:rsidTr="00DE39AD">
        <w:trPr>
          <w:trHeight w:val="494"/>
        </w:trPr>
        <w:tc>
          <w:tcPr>
            <w:tcW w:w="4604" w:type="dxa"/>
            <w:vAlign w:val="center"/>
          </w:tcPr>
          <w:p w14:paraId="75865A66" w14:textId="37B53C3E" w:rsidR="00DE39AD" w:rsidRPr="009C6703" w:rsidRDefault="00DE39AD" w:rsidP="00DE39AD">
            <w:pPr>
              <w:spacing w:after="120" w:line="240" w:lineRule="atLeast"/>
              <w:ind w:left="144" w:right="144"/>
              <w:jc w:val="left"/>
              <w:rPr>
                <w:b/>
              </w:rPr>
            </w:pPr>
            <w:r w:rsidRPr="009C6703">
              <w:t xml:space="preserve"> Lot 3 </w:t>
            </w:r>
            <w:r w:rsidR="001F1509" w:rsidRPr="009C6703">
              <w:t>New applicants</w:t>
            </w:r>
          </w:p>
        </w:tc>
        <w:tc>
          <w:tcPr>
            <w:tcW w:w="1848" w:type="dxa"/>
            <w:vAlign w:val="center"/>
          </w:tcPr>
          <w:p w14:paraId="3E46EEBF" w14:textId="77777777" w:rsidR="00DE39AD" w:rsidRPr="009C6703" w:rsidRDefault="001F1509" w:rsidP="00DE39AD">
            <w:pPr>
              <w:spacing w:after="120" w:line="240" w:lineRule="atLeast"/>
              <w:ind w:left="144" w:right="144"/>
              <w:jc w:val="center"/>
              <w:rPr>
                <w:b/>
              </w:rPr>
            </w:pPr>
            <w:r w:rsidRPr="009C6703">
              <w:rPr>
                <w:b/>
              </w:rPr>
              <w:t>5</w:t>
            </w:r>
            <w:r w:rsidR="00544534" w:rsidRPr="009C6703">
              <w:rPr>
                <w:b/>
              </w:rPr>
              <w:t>0</w:t>
            </w:r>
            <w:r w:rsidRPr="009C6703">
              <w:rPr>
                <w:b/>
              </w:rPr>
              <w:t>0</w:t>
            </w:r>
            <w:r w:rsidR="00DE39AD" w:rsidRPr="009C6703">
              <w:rPr>
                <w:b/>
              </w:rPr>
              <w:t>,000</w:t>
            </w:r>
          </w:p>
        </w:tc>
      </w:tr>
    </w:tbl>
    <w:p w14:paraId="735E79F3" w14:textId="77777777" w:rsidR="00DE39AD" w:rsidRPr="009C6703" w:rsidRDefault="00DE39AD" w:rsidP="00F36C74">
      <w:pPr>
        <w:spacing w:after="120" w:line="240" w:lineRule="atLeast"/>
        <w:rPr>
          <w:b/>
        </w:rPr>
      </w:pPr>
    </w:p>
    <w:p w14:paraId="0A796208" w14:textId="305FACC0" w:rsidR="00D220FF" w:rsidRPr="009C6703" w:rsidRDefault="00D220FF" w:rsidP="00F36C74">
      <w:pPr>
        <w:spacing w:after="120" w:line="240" w:lineRule="atLeast"/>
        <w:rPr>
          <w:b/>
        </w:rPr>
      </w:pPr>
      <w:r w:rsidRPr="009C6703">
        <w:t>I</w:t>
      </w:r>
      <w:r w:rsidR="00264C31" w:rsidRPr="009C6703">
        <w:t>f</w:t>
      </w:r>
      <w:r w:rsidRPr="009C6703">
        <w:t xml:space="preserve"> the </w:t>
      </w:r>
      <w:r w:rsidR="00DC12C9" w:rsidRPr="009C6703">
        <w:t xml:space="preserve">allocation </w:t>
      </w:r>
      <w:r w:rsidR="00264C31" w:rsidRPr="009C6703">
        <w:t>indicated</w:t>
      </w:r>
      <w:r w:rsidRPr="009C6703">
        <w:t xml:space="preserve"> for a specific lot cannot be used due to insufficient quality or number of proposals received, the </w:t>
      </w:r>
      <w:r w:rsidR="00D11783" w:rsidRPr="009C6703">
        <w:t>c</w:t>
      </w:r>
      <w:r w:rsidR="00E359F9" w:rsidRPr="009C6703">
        <w:t xml:space="preserve">ontracting </w:t>
      </w:r>
      <w:r w:rsidR="00D11783" w:rsidRPr="009C6703">
        <w:t>a</w:t>
      </w:r>
      <w:r w:rsidR="00E359F9" w:rsidRPr="009C6703">
        <w:t>uthority</w:t>
      </w:r>
      <w:r w:rsidRPr="009C6703">
        <w:t xml:space="preserve"> reserves the right to reallocate the remaining funds to other lot</w:t>
      </w:r>
      <w:r w:rsidR="005D6CAC" w:rsidRPr="009C6703">
        <w:t>s</w:t>
      </w:r>
      <w:r w:rsidRPr="009C6703">
        <w:t>.</w:t>
      </w:r>
    </w:p>
    <w:p w14:paraId="6DB27F08" w14:textId="77777777" w:rsidR="0007408E" w:rsidRPr="009C6703" w:rsidRDefault="00A016F9" w:rsidP="00F36C74">
      <w:pPr>
        <w:spacing w:after="120" w:line="240" w:lineRule="atLeast"/>
        <w:rPr>
          <w:b/>
          <w:bCs/>
        </w:rPr>
      </w:pPr>
      <w:r w:rsidRPr="009C6703">
        <w:rPr>
          <w:b/>
          <w:bCs/>
        </w:rPr>
        <w:t>Size</w:t>
      </w:r>
      <w:r w:rsidR="0007408E" w:rsidRPr="009C6703">
        <w:rPr>
          <w:b/>
          <w:bCs/>
        </w:rPr>
        <w:t xml:space="preserve"> of grants</w:t>
      </w:r>
    </w:p>
    <w:p w14:paraId="73C04399" w14:textId="77777777" w:rsidR="0007408E" w:rsidRPr="009C6703" w:rsidRDefault="0007408E" w:rsidP="00F36C74">
      <w:pPr>
        <w:spacing w:after="120" w:line="240" w:lineRule="atLeast"/>
      </w:pPr>
      <w:r w:rsidRPr="009C6703">
        <w:t xml:space="preserve">Any grant </w:t>
      </w:r>
      <w:r w:rsidR="00470768" w:rsidRPr="009C6703">
        <w:t>requested</w:t>
      </w:r>
      <w:r w:rsidRPr="009C6703">
        <w:t xml:space="preserve"> under this </w:t>
      </w:r>
      <w:r w:rsidR="002F0314" w:rsidRPr="009C6703">
        <w:t>c</w:t>
      </w:r>
      <w:r w:rsidR="00332780" w:rsidRPr="009C6703">
        <w:t xml:space="preserve">all for </w:t>
      </w:r>
      <w:r w:rsidR="002F0314" w:rsidRPr="009C6703">
        <w:t>p</w:t>
      </w:r>
      <w:r w:rsidR="00332780" w:rsidRPr="009C6703">
        <w:t xml:space="preserve">roposals </w:t>
      </w:r>
      <w:r w:rsidRPr="009C6703">
        <w:t>must fall between the following</w:t>
      </w:r>
      <w:r w:rsidR="000F62AF" w:rsidRPr="009C6703">
        <w:t xml:space="preserve"> </w:t>
      </w:r>
      <w:r w:rsidRPr="009C6703">
        <w:t>minimum and maximum amounts:</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2559"/>
        <w:gridCol w:w="2595"/>
      </w:tblGrid>
      <w:tr w:rsidR="00A41545" w:rsidRPr="009C6703" w14:paraId="7D967D4D" w14:textId="77777777">
        <w:tc>
          <w:tcPr>
            <w:tcW w:w="0" w:type="auto"/>
          </w:tcPr>
          <w:p w14:paraId="31EE41CA" w14:textId="77777777" w:rsidR="00A41545" w:rsidRPr="009C6703" w:rsidRDefault="00A41545">
            <w:pPr>
              <w:spacing w:after="120" w:line="240" w:lineRule="atLeast"/>
              <w:rPr>
                <w:b/>
                <w:bCs/>
              </w:rPr>
            </w:pPr>
            <w:r w:rsidRPr="009C6703">
              <w:rPr>
                <w:b/>
                <w:bCs/>
              </w:rPr>
              <w:t>Lot</w:t>
            </w:r>
          </w:p>
        </w:tc>
        <w:tc>
          <w:tcPr>
            <w:tcW w:w="0" w:type="auto"/>
          </w:tcPr>
          <w:p w14:paraId="1C5EA9F1" w14:textId="77777777" w:rsidR="00A41545" w:rsidRPr="009C6703" w:rsidRDefault="00A41545">
            <w:pPr>
              <w:spacing w:after="120" w:line="240" w:lineRule="atLeast"/>
              <w:rPr>
                <w:b/>
                <w:bCs/>
              </w:rPr>
            </w:pPr>
            <w:r w:rsidRPr="009C6703">
              <w:rPr>
                <w:b/>
                <w:bCs/>
              </w:rPr>
              <w:t>Minimum Amount (EUR)</w:t>
            </w:r>
          </w:p>
        </w:tc>
        <w:tc>
          <w:tcPr>
            <w:tcW w:w="0" w:type="auto"/>
          </w:tcPr>
          <w:p w14:paraId="76AA47EE" w14:textId="77777777" w:rsidR="00A41545" w:rsidRPr="009C6703" w:rsidRDefault="00A41545">
            <w:pPr>
              <w:spacing w:after="120" w:line="240" w:lineRule="atLeast"/>
              <w:rPr>
                <w:b/>
                <w:bCs/>
              </w:rPr>
            </w:pPr>
            <w:r w:rsidRPr="009C6703">
              <w:rPr>
                <w:b/>
                <w:bCs/>
              </w:rPr>
              <w:t>Maximum Amount (EUR)</w:t>
            </w:r>
          </w:p>
        </w:tc>
      </w:tr>
      <w:tr w:rsidR="00A41545" w:rsidRPr="009C6703" w14:paraId="416A4E38" w14:textId="77777777">
        <w:tc>
          <w:tcPr>
            <w:tcW w:w="0" w:type="auto"/>
          </w:tcPr>
          <w:p w14:paraId="1151FF51" w14:textId="3ED4D8E9" w:rsidR="00A41545" w:rsidRPr="009C6703" w:rsidRDefault="00A41545">
            <w:pPr>
              <w:spacing w:after="120" w:line="240" w:lineRule="atLeast"/>
            </w:pPr>
            <w:r w:rsidRPr="009C6703">
              <w:rPr>
                <w:lang w:eastAsia="en-GB"/>
              </w:rPr>
              <w:t xml:space="preserve"> Lot 1 Strengthening civil society in the </w:t>
            </w:r>
            <w:proofErr w:type="spellStart"/>
            <w:r w:rsidRPr="009C6703">
              <w:rPr>
                <w:lang w:eastAsia="en-GB"/>
              </w:rPr>
              <w:t>TCc</w:t>
            </w:r>
            <w:proofErr w:type="spellEnd"/>
          </w:p>
        </w:tc>
        <w:tc>
          <w:tcPr>
            <w:tcW w:w="0" w:type="auto"/>
          </w:tcPr>
          <w:p w14:paraId="11BC8226" w14:textId="77777777" w:rsidR="00A41545" w:rsidRPr="009C6703" w:rsidRDefault="00771107">
            <w:pPr>
              <w:spacing w:after="120" w:line="240" w:lineRule="atLeast"/>
              <w:jc w:val="center"/>
            </w:pPr>
            <w:r w:rsidRPr="009C6703">
              <w:t>100</w:t>
            </w:r>
            <w:r w:rsidR="00A41545" w:rsidRPr="009C6703">
              <w:t>,000</w:t>
            </w:r>
          </w:p>
        </w:tc>
        <w:tc>
          <w:tcPr>
            <w:tcW w:w="0" w:type="auto"/>
          </w:tcPr>
          <w:p w14:paraId="07D9965E" w14:textId="77777777" w:rsidR="00A41545" w:rsidRPr="009C6703" w:rsidRDefault="001F1509">
            <w:pPr>
              <w:spacing w:after="120" w:line="240" w:lineRule="atLeast"/>
              <w:jc w:val="center"/>
            </w:pPr>
            <w:r w:rsidRPr="009C6703">
              <w:t>200</w:t>
            </w:r>
            <w:r w:rsidR="00A41545" w:rsidRPr="009C6703">
              <w:t>,000</w:t>
            </w:r>
          </w:p>
        </w:tc>
      </w:tr>
      <w:tr w:rsidR="00A41545" w:rsidRPr="009C6703" w14:paraId="563430CB" w14:textId="77777777">
        <w:tc>
          <w:tcPr>
            <w:tcW w:w="0" w:type="auto"/>
          </w:tcPr>
          <w:p w14:paraId="26478B6B" w14:textId="069239F1" w:rsidR="00A41545" w:rsidRPr="009C6703" w:rsidRDefault="00A41545">
            <w:pPr>
              <w:spacing w:after="120" w:line="240" w:lineRule="atLeast"/>
            </w:pPr>
            <w:r w:rsidRPr="009C6703">
              <w:rPr>
                <w:lang w:eastAsia="en-GB"/>
              </w:rPr>
              <w:t xml:space="preserve"> Lot 2 Bicommunal confidence building actions</w:t>
            </w:r>
          </w:p>
        </w:tc>
        <w:tc>
          <w:tcPr>
            <w:tcW w:w="0" w:type="auto"/>
          </w:tcPr>
          <w:p w14:paraId="21BC4FE1" w14:textId="77777777" w:rsidR="00A41545" w:rsidRPr="009C6703" w:rsidRDefault="00771107">
            <w:pPr>
              <w:spacing w:after="120" w:line="240" w:lineRule="atLeast"/>
              <w:jc w:val="center"/>
            </w:pPr>
            <w:r w:rsidRPr="009C6703">
              <w:t>100</w:t>
            </w:r>
            <w:r w:rsidR="00A41545" w:rsidRPr="009C6703">
              <w:t>,000</w:t>
            </w:r>
          </w:p>
        </w:tc>
        <w:tc>
          <w:tcPr>
            <w:tcW w:w="0" w:type="auto"/>
          </w:tcPr>
          <w:p w14:paraId="50513391" w14:textId="77777777" w:rsidR="00A41545" w:rsidRPr="009C6703" w:rsidRDefault="00AB123F">
            <w:pPr>
              <w:spacing w:after="120" w:line="240" w:lineRule="atLeast"/>
              <w:jc w:val="center"/>
            </w:pPr>
            <w:r w:rsidRPr="009C6703">
              <w:t>200</w:t>
            </w:r>
            <w:r w:rsidR="00A41545" w:rsidRPr="009C6703">
              <w:t>,000</w:t>
            </w:r>
          </w:p>
        </w:tc>
      </w:tr>
      <w:tr w:rsidR="00A41545" w:rsidRPr="009C6703" w14:paraId="64DFCE42" w14:textId="77777777">
        <w:tc>
          <w:tcPr>
            <w:tcW w:w="0" w:type="auto"/>
          </w:tcPr>
          <w:p w14:paraId="2B40C3E6" w14:textId="32C5771E" w:rsidR="00A41545" w:rsidRPr="009C6703" w:rsidRDefault="00A41545">
            <w:pPr>
              <w:spacing w:after="120" w:line="240" w:lineRule="atLeast"/>
            </w:pPr>
            <w:r w:rsidRPr="009C6703">
              <w:rPr>
                <w:lang w:eastAsia="en-GB"/>
              </w:rPr>
              <w:t xml:space="preserve"> Lot 3 </w:t>
            </w:r>
            <w:r w:rsidR="00544534" w:rsidRPr="009C6703">
              <w:rPr>
                <w:lang w:eastAsia="en-GB"/>
              </w:rPr>
              <w:t>New applicants</w:t>
            </w:r>
          </w:p>
        </w:tc>
        <w:tc>
          <w:tcPr>
            <w:tcW w:w="0" w:type="auto"/>
          </w:tcPr>
          <w:p w14:paraId="6EA81476" w14:textId="77777777" w:rsidR="00A41545" w:rsidRPr="009C6703" w:rsidRDefault="00544534">
            <w:pPr>
              <w:spacing w:after="120" w:line="240" w:lineRule="atLeast"/>
              <w:jc w:val="center"/>
            </w:pPr>
            <w:r w:rsidRPr="009C6703">
              <w:t>60</w:t>
            </w:r>
            <w:r w:rsidR="00A41545" w:rsidRPr="009C6703">
              <w:t>,000</w:t>
            </w:r>
          </w:p>
        </w:tc>
        <w:tc>
          <w:tcPr>
            <w:tcW w:w="0" w:type="auto"/>
          </w:tcPr>
          <w:p w14:paraId="4125DEC4" w14:textId="77777777" w:rsidR="00A41545" w:rsidRPr="009C6703" w:rsidRDefault="00A41545">
            <w:pPr>
              <w:spacing w:after="120" w:line="240" w:lineRule="atLeast"/>
              <w:jc w:val="center"/>
            </w:pPr>
            <w:r w:rsidRPr="009C6703">
              <w:t>100,000</w:t>
            </w:r>
          </w:p>
        </w:tc>
      </w:tr>
    </w:tbl>
    <w:p w14:paraId="78F897A2" w14:textId="77777777" w:rsidR="00A41545" w:rsidRPr="009C6703" w:rsidRDefault="00A41545" w:rsidP="00F36C74">
      <w:pPr>
        <w:spacing w:after="120" w:line="240" w:lineRule="atLeast"/>
      </w:pPr>
    </w:p>
    <w:p w14:paraId="73DE2400" w14:textId="6013DA32" w:rsidR="00BA00F7" w:rsidRPr="009C6703" w:rsidRDefault="00BA00F7" w:rsidP="00F36C74">
      <w:pPr>
        <w:spacing w:after="120" w:line="240" w:lineRule="atLeast"/>
      </w:pPr>
      <w:bookmarkStart w:id="12" w:name="_Hlk163804378"/>
      <w:r w:rsidRPr="009C6703">
        <w:t xml:space="preserve">Any grant </w:t>
      </w:r>
      <w:bookmarkEnd w:id="12"/>
      <w:r w:rsidR="00470768" w:rsidRPr="009C6703">
        <w:t>requested</w:t>
      </w:r>
      <w:r w:rsidRPr="009C6703">
        <w:t xml:space="preserve"> under this </w:t>
      </w:r>
      <w:r w:rsidR="002F0314" w:rsidRPr="009C6703">
        <w:t>c</w:t>
      </w:r>
      <w:r w:rsidRPr="009C6703">
        <w:t xml:space="preserve">all for </w:t>
      </w:r>
      <w:r w:rsidR="002F0314" w:rsidRPr="009C6703">
        <w:t>p</w:t>
      </w:r>
      <w:r w:rsidRPr="009C6703">
        <w:t>roposals must</w:t>
      </w:r>
      <w:r w:rsidR="00A41545" w:rsidRPr="009C6703">
        <w:t xml:space="preserve"> </w:t>
      </w:r>
      <w:r w:rsidRPr="009C6703">
        <w:t>fall between the following minimum and</w:t>
      </w:r>
      <w:r w:rsidR="000B7FE7" w:rsidRPr="009C6703">
        <w:t xml:space="preserve"> </w:t>
      </w:r>
      <w:r w:rsidRPr="009C6703">
        <w:t>maximum percentages of total eligible costs of the action</w:t>
      </w:r>
      <w:r w:rsidR="00D57C7A" w:rsidRPr="009C6703">
        <w:t>:</w:t>
      </w:r>
    </w:p>
    <w:p w14:paraId="2C180179" w14:textId="77777777" w:rsidR="000F62AF" w:rsidRPr="009C6703" w:rsidRDefault="00BA00F7" w:rsidP="00BE053A">
      <w:pPr>
        <w:numPr>
          <w:ilvl w:val="0"/>
          <w:numId w:val="8"/>
        </w:numPr>
        <w:spacing w:after="120" w:line="240" w:lineRule="atLeast"/>
      </w:pPr>
      <w:r w:rsidRPr="009C6703">
        <w:t xml:space="preserve">Minimum percentage: </w:t>
      </w:r>
      <w:r w:rsidR="00A41545" w:rsidRPr="009C6703">
        <w:t>60</w:t>
      </w:r>
      <w:r w:rsidR="00140A0D" w:rsidRPr="009C6703">
        <w:t xml:space="preserve"> </w:t>
      </w:r>
      <w:r w:rsidR="0007408E" w:rsidRPr="009C6703">
        <w:t>% of the total eligible costs of the action.</w:t>
      </w:r>
    </w:p>
    <w:p w14:paraId="2FFD40F8" w14:textId="77777777" w:rsidR="00201E89" w:rsidRPr="009C6703" w:rsidRDefault="00BA00F7" w:rsidP="00BE053A">
      <w:pPr>
        <w:numPr>
          <w:ilvl w:val="0"/>
          <w:numId w:val="8"/>
        </w:numPr>
        <w:spacing w:after="120" w:line="240" w:lineRule="atLeast"/>
      </w:pPr>
      <w:r w:rsidRPr="009C6703">
        <w:t xml:space="preserve">Maximum </w:t>
      </w:r>
      <w:r w:rsidR="006E0555" w:rsidRPr="009C6703">
        <w:t>percentage:</w:t>
      </w:r>
      <w:r w:rsidR="00A41545" w:rsidRPr="009C6703">
        <w:t xml:space="preserve"> 95</w:t>
      </w:r>
      <w:r w:rsidR="00EA18DA" w:rsidRPr="009C6703">
        <w:t xml:space="preserve"> </w:t>
      </w:r>
      <w:r w:rsidR="0007408E" w:rsidRPr="009C6703">
        <w:t xml:space="preserve">% of the total eligible costs of the action (see also </w:t>
      </w:r>
      <w:r w:rsidR="00D11783" w:rsidRPr="009C6703">
        <w:t>S</w:t>
      </w:r>
      <w:r w:rsidR="00896ECA" w:rsidRPr="009C6703">
        <w:t>ection</w:t>
      </w:r>
      <w:r w:rsidR="0007408E" w:rsidRPr="009C6703">
        <w:t xml:space="preserve"> 2.1.</w:t>
      </w:r>
      <w:r w:rsidR="00CB450B" w:rsidRPr="009C6703">
        <w:t>4</w:t>
      </w:r>
      <w:r w:rsidR="0007408E" w:rsidRPr="009C6703">
        <w:t>).</w:t>
      </w:r>
      <w:r w:rsidR="00FF4BB3" w:rsidRPr="009C6703">
        <w:t xml:space="preserve"> </w:t>
      </w:r>
    </w:p>
    <w:p w14:paraId="21B244E9" w14:textId="5773DEFF" w:rsidR="00B75BA6" w:rsidRPr="009C6703" w:rsidRDefault="00B75BA6" w:rsidP="00BE053A">
      <w:pPr>
        <w:numPr>
          <w:ilvl w:val="0"/>
          <w:numId w:val="6"/>
        </w:numPr>
        <w:spacing w:after="120" w:line="240" w:lineRule="atLeast"/>
        <w:rPr>
          <w:szCs w:val="22"/>
        </w:rPr>
      </w:pPr>
      <w:r w:rsidRPr="009C6703">
        <w:rPr>
          <w:szCs w:val="22"/>
        </w:rPr>
        <w:t xml:space="preserve">Any grant requested under this </w:t>
      </w:r>
      <w:r w:rsidR="002F0314" w:rsidRPr="009C6703">
        <w:rPr>
          <w:szCs w:val="22"/>
        </w:rPr>
        <w:t>c</w:t>
      </w:r>
      <w:r w:rsidRPr="009C6703">
        <w:rPr>
          <w:szCs w:val="22"/>
        </w:rPr>
        <w:t xml:space="preserve">all for </w:t>
      </w:r>
      <w:r w:rsidR="002F0314" w:rsidRPr="009C6703">
        <w:rPr>
          <w:szCs w:val="22"/>
        </w:rPr>
        <w:t>p</w:t>
      </w:r>
      <w:r w:rsidRPr="009C6703">
        <w:rPr>
          <w:szCs w:val="22"/>
        </w:rPr>
        <w:t xml:space="preserve">roposals </w:t>
      </w:r>
      <w:r w:rsidR="007D0424" w:rsidRPr="009C6703">
        <w:rPr>
          <w:szCs w:val="22"/>
        </w:rPr>
        <w:t>which includes in the proposed budget in-kind contributions</w:t>
      </w:r>
      <w:r w:rsidR="00103811" w:rsidRPr="009C6703">
        <w:rPr>
          <w:szCs w:val="22"/>
        </w:rPr>
        <w:t xml:space="preserve"> </w:t>
      </w:r>
      <w:r w:rsidR="001E2490" w:rsidRPr="009C6703">
        <w:rPr>
          <w:szCs w:val="22"/>
        </w:rPr>
        <w:t>and/</w:t>
      </w:r>
      <w:r w:rsidR="009133A3" w:rsidRPr="009C6703">
        <w:rPr>
          <w:szCs w:val="22"/>
        </w:rPr>
        <w:t xml:space="preserve">or </w:t>
      </w:r>
      <w:r w:rsidR="00DA0F6C" w:rsidRPr="009C6703">
        <w:rPr>
          <w:szCs w:val="22"/>
        </w:rPr>
        <w:t>non-eligible taxes</w:t>
      </w:r>
      <w:r w:rsidR="007D0424" w:rsidRPr="009C6703">
        <w:rPr>
          <w:szCs w:val="22"/>
        </w:rPr>
        <w:t xml:space="preserve"> </w:t>
      </w:r>
      <w:r w:rsidRPr="009C6703">
        <w:rPr>
          <w:szCs w:val="22"/>
        </w:rPr>
        <w:t xml:space="preserve">must further be limited to </w:t>
      </w:r>
      <w:r w:rsidR="00610A5B" w:rsidRPr="009C6703">
        <w:rPr>
          <w:szCs w:val="22"/>
        </w:rPr>
        <w:t>10</w:t>
      </w:r>
      <w:r w:rsidRPr="009C6703">
        <w:rPr>
          <w:szCs w:val="22"/>
        </w:rPr>
        <w:t>% of the estimated total accepted costs</w:t>
      </w:r>
      <w:r w:rsidR="008A7201" w:rsidRPr="009C6703">
        <w:rPr>
          <w:szCs w:val="22"/>
        </w:rPr>
        <w:t>.</w:t>
      </w:r>
      <w:r w:rsidRPr="009C6703">
        <w:rPr>
          <w:rStyle w:val="FootnoteReference"/>
        </w:rPr>
        <w:footnoteReference w:id="13"/>
      </w:r>
      <w:r w:rsidRPr="009C6703">
        <w:rPr>
          <w:szCs w:val="22"/>
        </w:rPr>
        <w:t xml:space="preserve"> In case </w:t>
      </w:r>
      <w:r w:rsidR="00D1274C" w:rsidRPr="009C6703">
        <w:rPr>
          <w:szCs w:val="22"/>
        </w:rPr>
        <w:t>during the implementation of the action</w:t>
      </w:r>
      <w:r w:rsidRPr="009C6703">
        <w:rPr>
          <w:szCs w:val="22"/>
        </w:rPr>
        <w:t xml:space="preserve"> </w:t>
      </w:r>
      <w:r w:rsidR="00D1274C" w:rsidRPr="009C6703">
        <w:rPr>
          <w:szCs w:val="22"/>
        </w:rPr>
        <w:t>progress and final reports show that</w:t>
      </w:r>
      <w:r w:rsidR="007D0424" w:rsidRPr="009C6703">
        <w:rPr>
          <w:szCs w:val="22"/>
        </w:rPr>
        <w:t xml:space="preserve"> </w:t>
      </w:r>
      <w:r w:rsidRPr="009C6703">
        <w:rPr>
          <w:szCs w:val="22"/>
        </w:rPr>
        <w:t>the total accepted costs are equal to the total eligible costs, the percentage applicable to the total accepted costs applies to the total eligible costs to ensure the required co-financing.</w:t>
      </w:r>
    </w:p>
    <w:p w14:paraId="4F0A57D0" w14:textId="77777777" w:rsidR="00B75BA6" w:rsidRPr="009C6703" w:rsidRDefault="00B75BA6" w:rsidP="00610A5B">
      <w:pPr>
        <w:spacing w:after="120" w:line="240" w:lineRule="atLeast"/>
        <w:rPr>
          <w:szCs w:val="22"/>
        </w:rPr>
      </w:pPr>
      <w:r w:rsidRPr="009C6703">
        <w:rPr>
          <w:szCs w:val="22"/>
        </w:rPr>
        <w:t xml:space="preserve">Wherever in the </w:t>
      </w:r>
      <w:r w:rsidR="002F0314" w:rsidRPr="009C6703">
        <w:rPr>
          <w:szCs w:val="22"/>
        </w:rPr>
        <w:t>c</w:t>
      </w:r>
      <w:r w:rsidRPr="009C6703">
        <w:rPr>
          <w:szCs w:val="22"/>
        </w:rPr>
        <w:t xml:space="preserve">all for </w:t>
      </w:r>
      <w:r w:rsidR="002F0314" w:rsidRPr="009C6703">
        <w:rPr>
          <w:szCs w:val="22"/>
        </w:rPr>
        <w:t>p</w:t>
      </w:r>
      <w:r w:rsidRPr="009C6703">
        <w:rPr>
          <w:szCs w:val="22"/>
        </w:rPr>
        <w:t>roposal</w:t>
      </w:r>
      <w:r w:rsidR="00D60160" w:rsidRPr="009C6703">
        <w:rPr>
          <w:szCs w:val="22"/>
        </w:rPr>
        <w:t>s</w:t>
      </w:r>
      <w:r w:rsidRPr="009C6703">
        <w:rPr>
          <w:szCs w:val="22"/>
        </w:rPr>
        <w:t xml:space="preserve"> a reference to the percentage of eligible costs is made, the further limitation to the percentage applicable to the total accepted costs will apply. As a reminder, before sending your </w:t>
      </w:r>
      <w:r w:rsidR="00370173" w:rsidRPr="009C6703">
        <w:rPr>
          <w:szCs w:val="22"/>
        </w:rPr>
        <w:lastRenderedPageBreak/>
        <w:t>application</w:t>
      </w:r>
      <w:r w:rsidRPr="009C6703">
        <w:rPr>
          <w:szCs w:val="22"/>
        </w:rPr>
        <w:t xml:space="preserve"> please check that the requested contribution is equal </w:t>
      </w:r>
      <w:r w:rsidR="00A51766" w:rsidRPr="009C6703">
        <w:rPr>
          <w:szCs w:val="22"/>
        </w:rPr>
        <w:t xml:space="preserve">to </w:t>
      </w:r>
      <w:r w:rsidRPr="009C6703">
        <w:rPr>
          <w:szCs w:val="22"/>
        </w:rPr>
        <w:t xml:space="preserve">or less than </w:t>
      </w:r>
      <w:r w:rsidR="00D930D1" w:rsidRPr="009C6703">
        <w:rPr>
          <w:szCs w:val="22"/>
        </w:rPr>
        <w:t xml:space="preserve">the </w:t>
      </w:r>
      <w:r w:rsidRPr="009C6703">
        <w:rPr>
          <w:szCs w:val="22"/>
        </w:rPr>
        <w:t xml:space="preserve">maximum percentage of the estimated total accepted costs allowed. </w:t>
      </w:r>
    </w:p>
    <w:p w14:paraId="5AD7B71A" w14:textId="5A4446D7" w:rsidR="0007408E" w:rsidRPr="009C6703" w:rsidRDefault="0007408E" w:rsidP="00F36C74">
      <w:pPr>
        <w:tabs>
          <w:tab w:val="num" w:pos="0"/>
        </w:tabs>
        <w:spacing w:after="120" w:line="240" w:lineRule="atLeast"/>
        <w:rPr>
          <w:szCs w:val="22"/>
        </w:rPr>
      </w:pPr>
      <w:r w:rsidRPr="009C6703">
        <w:rPr>
          <w:szCs w:val="22"/>
        </w:rPr>
        <w:t>The balance</w:t>
      </w:r>
      <w:r w:rsidR="00470768" w:rsidRPr="009C6703">
        <w:rPr>
          <w:szCs w:val="22"/>
        </w:rPr>
        <w:t xml:space="preserve"> (i.e. the difference between the total cost of the action and the amount requested from the </w:t>
      </w:r>
      <w:r w:rsidR="00D11783" w:rsidRPr="009C6703">
        <w:rPr>
          <w:szCs w:val="22"/>
        </w:rPr>
        <w:t>c</w:t>
      </w:r>
      <w:r w:rsidR="00470768" w:rsidRPr="009C6703">
        <w:rPr>
          <w:szCs w:val="22"/>
        </w:rPr>
        <w:t xml:space="preserve">ontracting </w:t>
      </w:r>
      <w:r w:rsidR="00D11783" w:rsidRPr="009C6703">
        <w:rPr>
          <w:szCs w:val="22"/>
        </w:rPr>
        <w:t>a</w:t>
      </w:r>
      <w:r w:rsidR="00470768" w:rsidRPr="009C6703">
        <w:rPr>
          <w:szCs w:val="22"/>
        </w:rPr>
        <w:t>uthority)</w:t>
      </w:r>
      <w:r w:rsidRPr="009C6703">
        <w:rPr>
          <w:szCs w:val="22"/>
        </w:rPr>
        <w:t xml:space="preserve"> must be financed from sources other than the </w:t>
      </w:r>
      <w:r w:rsidR="00D11783" w:rsidRPr="009C6703">
        <w:rPr>
          <w:szCs w:val="22"/>
        </w:rPr>
        <w:t>general</w:t>
      </w:r>
      <w:r w:rsidR="00D65E10" w:rsidRPr="009C6703">
        <w:rPr>
          <w:szCs w:val="22"/>
        </w:rPr>
        <w:t xml:space="preserve"> </w:t>
      </w:r>
      <w:r w:rsidR="00D11783" w:rsidRPr="009C6703">
        <w:rPr>
          <w:szCs w:val="22"/>
        </w:rPr>
        <w:t>b</w:t>
      </w:r>
      <w:r w:rsidRPr="009C6703">
        <w:rPr>
          <w:szCs w:val="22"/>
        </w:rPr>
        <w:t>udget</w:t>
      </w:r>
      <w:r w:rsidR="00D11783" w:rsidRPr="009C6703">
        <w:rPr>
          <w:szCs w:val="22"/>
        </w:rPr>
        <w:t xml:space="preserve"> of the Union</w:t>
      </w:r>
      <w:r w:rsidR="007377DD" w:rsidRPr="009C6703">
        <w:rPr>
          <w:szCs w:val="22"/>
        </w:rPr>
        <w:t xml:space="preserve"> or the European Development Fund</w:t>
      </w:r>
      <w:r w:rsidR="008A7201" w:rsidRPr="009C6703">
        <w:rPr>
          <w:szCs w:val="22"/>
        </w:rPr>
        <w:t>.</w:t>
      </w:r>
      <w:r w:rsidR="001D0C7B" w:rsidRPr="009C6703">
        <w:rPr>
          <w:rStyle w:val="FootnoteReference"/>
        </w:rPr>
        <w:footnoteReference w:id="14"/>
      </w:r>
    </w:p>
    <w:p w14:paraId="209859E8" w14:textId="77777777" w:rsidR="0007408E" w:rsidRPr="009C6703" w:rsidRDefault="0007408E" w:rsidP="00BE053A">
      <w:pPr>
        <w:pStyle w:val="Guidelines1"/>
        <w:numPr>
          <w:ilvl w:val="0"/>
          <w:numId w:val="7"/>
        </w:numPr>
      </w:pPr>
      <w:bookmarkStart w:id="13" w:name="_Toc225436355"/>
      <w:r w:rsidRPr="009C6703">
        <w:t xml:space="preserve">Rules </w:t>
      </w:r>
      <w:r w:rsidR="0024146B" w:rsidRPr="009C6703">
        <w:t xml:space="preserve">FOR </w:t>
      </w:r>
      <w:r w:rsidRPr="009C6703">
        <w:t>thIS call for proposalS</w:t>
      </w:r>
      <w:bookmarkEnd w:id="13"/>
    </w:p>
    <w:p w14:paraId="0FBDDD9E" w14:textId="4D01D48F" w:rsidR="0007408E" w:rsidRPr="009C6703" w:rsidRDefault="0007408E" w:rsidP="00F36C74">
      <w:pPr>
        <w:spacing w:after="120" w:line="240" w:lineRule="atLeast"/>
      </w:pPr>
      <w:r w:rsidRPr="009C6703">
        <w:t xml:space="preserve">These guidelines set out the rules for </w:t>
      </w:r>
      <w:r w:rsidR="008A6F06" w:rsidRPr="009C6703">
        <w:t xml:space="preserve">the </w:t>
      </w:r>
      <w:r w:rsidRPr="009C6703">
        <w:t>submi</w:t>
      </w:r>
      <w:r w:rsidR="008A6F06" w:rsidRPr="009C6703">
        <w:t>ssion</w:t>
      </w:r>
      <w:r w:rsidRPr="009C6703">
        <w:t>, selecti</w:t>
      </w:r>
      <w:r w:rsidR="008A6F06" w:rsidRPr="009C6703">
        <w:t>on</w:t>
      </w:r>
      <w:r w:rsidRPr="009C6703">
        <w:t xml:space="preserve"> and implement</w:t>
      </w:r>
      <w:r w:rsidR="008A6F06" w:rsidRPr="009C6703">
        <w:t>ation of</w:t>
      </w:r>
      <w:r w:rsidR="00AA424B" w:rsidRPr="009C6703">
        <w:t xml:space="preserve"> the</w:t>
      </w:r>
      <w:r w:rsidRPr="009C6703">
        <w:t xml:space="preserve"> actions financed under th</w:t>
      </w:r>
      <w:r w:rsidR="00E359F9" w:rsidRPr="009C6703">
        <w:t xml:space="preserve">is </w:t>
      </w:r>
      <w:r w:rsidR="002F0314" w:rsidRPr="009C6703">
        <w:t>c</w:t>
      </w:r>
      <w:r w:rsidR="00E359F9" w:rsidRPr="009C6703">
        <w:t>all</w:t>
      </w:r>
      <w:r w:rsidRPr="009C6703">
        <w:t xml:space="preserve">, in conformity with the </w:t>
      </w:r>
      <w:r w:rsidR="009D7AC9" w:rsidRPr="009C6703">
        <w:t>p</w:t>
      </w:r>
      <w:r w:rsidRPr="009C6703">
        <w:t xml:space="preserve">ractical </w:t>
      </w:r>
      <w:r w:rsidR="009D7AC9" w:rsidRPr="009C6703">
        <w:t>g</w:t>
      </w:r>
      <w:r w:rsidRPr="009C6703">
        <w:t>uide</w:t>
      </w:r>
      <w:r w:rsidR="009556E4" w:rsidRPr="009C6703">
        <w:t xml:space="preserve"> (PRAG)</w:t>
      </w:r>
      <w:r w:rsidR="009E6254" w:rsidRPr="009C6703">
        <w:t>, which is applicable to the present call</w:t>
      </w:r>
      <w:r w:rsidR="001A3FE1" w:rsidRPr="009C6703">
        <w:t xml:space="preserve"> (</w:t>
      </w:r>
      <w:r w:rsidR="00087373" w:rsidRPr="009C6703">
        <w:t>a</w:t>
      </w:r>
      <w:r w:rsidR="001A3FE1" w:rsidRPr="009C6703">
        <w:t xml:space="preserve">vailable on the </w:t>
      </w:r>
      <w:r w:rsidR="00D11783" w:rsidRPr="009C6703">
        <w:t>i</w:t>
      </w:r>
      <w:r w:rsidR="001A3FE1" w:rsidRPr="009C6703">
        <w:t>nternet at this address</w:t>
      </w:r>
      <w:r w:rsidR="00176C61" w:rsidRPr="009C6703">
        <w:t xml:space="preserve"> </w:t>
      </w:r>
      <w:hyperlink r:id="rId23" w:history="1">
        <w:r w:rsidR="00F874BB" w:rsidRPr="009C6703">
          <w:rPr>
            <w:rStyle w:val="Hyperlink"/>
          </w:rPr>
          <w:t>https://wikis.ec.europa.eu/display/ExactExternalWiki/ePRAG</w:t>
        </w:r>
      </w:hyperlink>
      <w:r w:rsidR="00F874BB" w:rsidRPr="009C6703">
        <w:t xml:space="preserve"> </w:t>
      </w:r>
      <w:r w:rsidR="001A3FE1" w:rsidRPr="009C6703">
        <w:t>)</w:t>
      </w:r>
      <w:r w:rsidRPr="009C6703">
        <w:t>.</w:t>
      </w:r>
      <w:r w:rsidR="00C60C7C" w:rsidRPr="009C6703">
        <w:rPr>
          <w:rStyle w:val="FootnoteReference"/>
        </w:rPr>
        <w:footnoteReference w:id="15"/>
      </w:r>
    </w:p>
    <w:p w14:paraId="01EBC30E" w14:textId="77777777" w:rsidR="0007408E" w:rsidRPr="009C6703" w:rsidRDefault="0007408E" w:rsidP="00BE053A">
      <w:pPr>
        <w:pStyle w:val="Guidelines2"/>
        <w:numPr>
          <w:ilvl w:val="1"/>
          <w:numId w:val="7"/>
        </w:numPr>
      </w:pPr>
      <w:bookmarkStart w:id="14" w:name="_Toc225436356"/>
      <w:r w:rsidRPr="009C6703">
        <w:t>Eligibility criteria</w:t>
      </w:r>
      <w:bookmarkEnd w:id="14"/>
    </w:p>
    <w:p w14:paraId="4CA69C98" w14:textId="77777777" w:rsidR="0007408E" w:rsidRPr="009C6703" w:rsidRDefault="0007408E" w:rsidP="00F36C74">
      <w:pPr>
        <w:spacing w:after="120" w:line="240" w:lineRule="atLeast"/>
      </w:pPr>
      <w:r w:rsidRPr="009C6703">
        <w:t>There are three sets of eligibility criteria, relating to:</w:t>
      </w:r>
    </w:p>
    <w:p w14:paraId="2ED24904" w14:textId="77777777" w:rsidR="003477DE" w:rsidRPr="009C6703" w:rsidRDefault="00296A25" w:rsidP="00BE053A">
      <w:pPr>
        <w:numPr>
          <w:ilvl w:val="0"/>
          <w:numId w:val="18"/>
        </w:numPr>
        <w:spacing w:after="120" w:line="240" w:lineRule="atLeast"/>
      </w:pPr>
      <w:r w:rsidRPr="009C6703">
        <w:t>the actors</w:t>
      </w:r>
      <w:r w:rsidR="00CB450B" w:rsidRPr="009C6703">
        <w:t xml:space="preserve"> (2.1.1.)</w:t>
      </w:r>
      <w:r w:rsidRPr="009C6703">
        <w:t>:</w:t>
      </w:r>
    </w:p>
    <w:p w14:paraId="5447E81B" w14:textId="77777777" w:rsidR="003477DE" w:rsidRPr="009C6703" w:rsidRDefault="006A36F9" w:rsidP="00BE053A">
      <w:pPr>
        <w:numPr>
          <w:ilvl w:val="0"/>
          <w:numId w:val="9"/>
        </w:numPr>
        <w:spacing w:after="120" w:line="240" w:lineRule="atLeast"/>
        <w:ind w:left="1134"/>
      </w:pPr>
      <w:r w:rsidRPr="009C6703">
        <w:t xml:space="preserve">The </w:t>
      </w:r>
      <w:r w:rsidR="00D11783" w:rsidRPr="009C6703">
        <w:t>‘</w:t>
      </w:r>
      <w:r w:rsidR="00ED0176" w:rsidRPr="009C6703">
        <w:rPr>
          <w:b/>
        </w:rPr>
        <w:t>lead a</w:t>
      </w:r>
      <w:r w:rsidRPr="009C6703">
        <w:rPr>
          <w:b/>
        </w:rPr>
        <w:t>pplicant</w:t>
      </w:r>
      <w:r w:rsidR="00D11783" w:rsidRPr="009C6703">
        <w:rPr>
          <w:b/>
        </w:rPr>
        <w:t>’</w:t>
      </w:r>
      <w:r w:rsidRPr="009C6703">
        <w:t xml:space="preserve">, </w:t>
      </w:r>
      <w:r w:rsidR="00296A25" w:rsidRPr="009C6703">
        <w:t xml:space="preserve">i.e. </w:t>
      </w:r>
      <w:r w:rsidR="00A31B91" w:rsidRPr="009C6703">
        <w:t>the entity</w:t>
      </w:r>
      <w:r w:rsidRPr="009C6703">
        <w:t xml:space="preserve"> </w:t>
      </w:r>
      <w:r w:rsidR="00D54450" w:rsidRPr="009C6703">
        <w:t>submit</w:t>
      </w:r>
      <w:r w:rsidR="00A31B91" w:rsidRPr="009C6703">
        <w:t>ting</w:t>
      </w:r>
      <w:r w:rsidR="00D54450" w:rsidRPr="009C6703">
        <w:t xml:space="preserve"> the application </w:t>
      </w:r>
      <w:proofErr w:type="gramStart"/>
      <w:r w:rsidR="00D54450" w:rsidRPr="009C6703">
        <w:t>form</w:t>
      </w:r>
      <w:r w:rsidR="00054F87" w:rsidRPr="009C6703">
        <w:t>;</w:t>
      </w:r>
      <w:proofErr w:type="gramEnd"/>
    </w:p>
    <w:p w14:paraId="65A042DA" w14:textId="77777777" w:rsidR="003477DE" w:rsidRPr="009C6703" w:rsidRDefault="00A31B91" w:rsidP="00BE053A">
      <w:pPr>
        <w:numPr>
          <w:ilvl w:val="0"/>
          <w:numId w:val="9"/>
        </w:numPr>
        <w:spacing w:after="120" w:line="240" w:lineRule="atLeast"/>
        <w:ind w:left="1134"/>
      </w:pPr>
      <w:r w:rsidRPr="009C6703">
        <w:t xml:space="preserve">if any, </w:t>
      </w:r>
      <w:r w:rsidR="009901E5" w:rsidRPr="009C6703">
        <w:t>its</w:t>
      </w:r>
      <w:r w:rsidR="006A36F9" w:rsidRPr="009C6703">
        <w:t xml:space="preserve"> </w:t>
      </w:r>
      <w:r w:rsidR="006A36F9" w:rsidRPr="009C6703">
        <w:rPr>
          <w:b/>
        </w:rPr>
        <w:t>co-applicant(s)</w:t>
      </w:r>
      <w:r w:rsidR="006A36F9" w:rsidRPr="009C6703">
        <w:t xml:space="preserve"> (</w:t>
      </w:r>
      <w:r w:rsidR="006A36F9" w:rsidRPr="009C6703">
        <w:rPr>
          <w:b/>
          <w:u w:val="single"/>
        </w:rPr>
        <w:t xml:space="preserve">where it </w:t>
      </w:r>
      <w:r w:rsidR="00B254EE" w:rsidRPr="009C6703">
        <w:rPr>
          <w:b/>
          <w:u w:val="single"/>
        </w:rPr>
        <w:t xml:space="preserve">is </w:t>
      </w:r>
      <w:r w:rsidR="006A36F9" w:rsidRPr="009C6703">
        <w:rPr>
          <w:b/>
          <w:u w:val="single"/>
        </w:rPr>
        <w:t xml:space="preserve">not specified otherwise the </w:t>
      </w:r>
      <w:r w:rsidR="00ED0176" w:rsidRPr="009C6703">
        <w:rPr>
          <w:b/>
          <w:u w:val="single"/>
        </w:rPr>
        <w:t>lead a</w:t>
      </w:r>
      <w:r w:rsidR="006A36F9" w:rsidRPr="009C6703">
        <w:rPr>
          <w:b/>
          <w:u w:val="single"/>
        </w:rPr>
        <w:t xml:space="preserve">pplicant and </w:t>
      </w:r>
      <w:r w:rsidR="003477DE" w:rsidRPr="009C6703">
        <w:rPr>
          <w:b/>
          <w:u w:val="single"/>
        </w:rPr>
        <w:t xml:space="preserve">its </w:t>
      </w:r>
      <w:r w:rsidR="006A36F9" w:rsidRPr="009C6703">
        <w:rPr>
          <w:b/>
          <w:u w:val="single"/>
        </w:rPr>
        <w:t xml:space="preserve">co-applicant(s) are </w:t>
      </w:r>
      <w:r w:rsidR="009901E5" w:rsidRPr="009C6703">
        <w:rPr>
          <w:b/>
          <w:u w:val="single"/>
        </w:rPr>
        <w:t xml:space="preserve">hereinafter </w:t>
      </w:r>
      <w:r w:rsidR="006A36F9" w:rsidRPr="009C6703">
        <w:rPr>
          <w:b/>
          <w:u w:val="single"/>
        </w:rPr>
        <w:t xml:space="preserve">jointly referred as </w:t>
      </w:r>
      <w:r w:rsidR="00D11783" w:rsidRPr="009C6703">
        <w:rPr>
          <w:b/>
          <w:u w:val="single"/>
        </w:rPr>
        <w:t>‘</w:t>
      </w:r>
      <w:r w:rsidR="006A36F9" w:rsidRPr="009C6703">
        <w:rPr>
          <w:b/>
          <w:u w:val="single"/>
        </w:rPr>
        <w:t>applicant</w:t>
      </w:r>
      <w:r w:rsidR="009F3146" w:rsidRPr="009C6703">
        <w:rPr>
          <w:b/>
          <w:u w:val="single"/>
        </w:rPr>
        <w:t>(</w:t>
      </w:r>
      <w:r w:rsidR="006A36F9" w:rsidRPr="009C6703">
        <w:rPr>
          <w:b/>
          <w:u w:val="single"/>
        </w:rPr>
        <w:t>s</w:t>
      </w:r>
      <w:r w:rsidR="009F3146" w:rsidRPr="009C6703">
        <w:rPr>
          <w:b/>
          <w:u w:val="single"/>
        </w:rPr>
        <w:t>)</w:t>
      </w:r>
      <w:r w:rsidR="00D11783" w:rsidRPr="009C6703">
        <w:rPr>
          <w:b/>
          <w:u w:val="single"/>
        </w:rPr>
        <w:t>’</w:t>
      </w:r>
      <w:proofErr w:type="gramStart"/>
      <w:r w:rsidRPr="009C6703">
        <w:t>)</w:t>
      </w:r>
      <w:r w:rsidR="00054F87" w:rsidRPr="009C6703">
        <w:t>;</w:t>
      </w:r>
      <w:proofErr w:type="gramEnd"/>
    </w:p>
    <w:p w14:paraId="50318660" w14:textId="77777777" w:rsidR="00E95995" w:rsidRPr="009C6703" w:rsidRDefault="006A36F9" w:rsidP="00BE053A">
      <w:pPr>
        <w:numPr>
          <w:ilvl w:val="0"/>
          <w:numId w:val="9"/>
        </w:numPr>
        <w:spacing w:after="120" w:line="240" w:lineRule="atLeast"/>
        <w:ind w:left="1134"/>
      </w:pPr>
      <w:r w:rsidRPr="009C6703">
        <w:t>and</w:t>
      </w:r>
      <w:r w:rsidR="00A31B91" w:rsidRPr="009C6703">
        <w:t>, if any,</w:t>
      </w:r>
      <w:r w:rsidRPr="009C6703">
        <w:t xml:space="preserve"> </w:t>
      </w:r>
      <w:r w:rsidR="00A31B91" w:rsidRPr="009C6703">
        <w:rPr>
          <w:b/>
        </w:rPr>
        <w:t>affiliated entity(</w:t>
      </w:r>
      <w:proofErr w:type="spellStart"/>
      <w:r w:rsidR="00A31B91" w:rsidRPr="009C6703">
        <w:rPr>
          <w:b/>
        </w:rPr>
        <w:t>ies</w:t>
      </w:r>
      <w:proofErr w:type="spellEnd"/>
      <w:r w:rsidR="00A31B91" w:rsidRPr="009C6703">
        <w:rPr>
          <w:b/>
        </w:rPr>
        <w:t>)</w:t>
      </w:r>
      <w:r w:rsidR="00296A25" w:rsidRPr="009C6703">
        <w:rPr>
          <w:b/>
        </w:rPr>
        <w:t xml:space="preserve"> </w:t>
      </w:r>
      <w:r w:rsidR="00296A25" w:rsidRPr="009C6703">
        <w:t xml:space="preserve">to the </w:t>
      </w:r>
      <w:r w:rsidR="00ED0176" w:rsidRPr="009C6703">
        <w:t>lead a</w:t>
      </w:r>
      <w:r w:rsidR="00296A25" w:rsidRPr="009C6703">
        <w:t>pplicant and/or to a co-applicant(s</w:t>
      </w:r>
      <w:proofErr w:type="gramStart"/>
      <w:r w:rsidR="00296A25" w:rsidRPr="009C6703">
        <w:t>)</w:t>
      </w:r>
      <w:r w:rsidRPr="009C6703">
        <w:t>;</w:t>
      </w:r>
      <w:proofErr w:type="gramEnd"/>
    </w:p>
    <w:p w14:paraId="16FD0145" w14:textId="77777777" w:rsidR="00E95995" w:rsidRPr="009C6703" w:rsidRDefault="00296A25" w:rsidP="00BE053A">
      <w:pPr>
        <w:numPr>
          <w:ilvl w:val="0"/>
          <w:numId w:val="18"/>
        </w:numPr>
        <w:spacing w:after="120" w:line="240" w:lineRule="atLeast"/>
      </w:pPr>
      <w:r w:rsidRPr="009C6703">
        <w:t xml:space="preserve">the </w:t>
      </w:r>
      <w:r w:rsidR="00F06309" w:rsidRPr="009C6703">
        <w:t>a</w:t>
      </w:r>
      <w:r w:rsidR="006F1CFC" w:rsidRPr="009C6703">
        <w:t>ctions</w:t>
      </w:r>
      <w:r w:rsidR="00CB450B" w:rsidRPr="009C6703">
        <w:t xml:space="preserve"> (2.1.3.)</w:t>
      </w:r>
      <w:r w:rsidRPr="009C6703">
        <w:t>:</w:t>
      </w:r>
    </w:p>
    <w:p w14:paraId="0326793B" w14:textId="77777777" w:rsidR="003477DE" w:rsidRPr="009C6703" w:rsidRDefault="006264EC" w:rsidP="00F36C74">
      <w:pPr>
        <w:tabs>
          <w:tab w:val="left" w:pos="1134"/>
        </w:tabs>
        <w:spacing w:after="120" w:line="240" w:lineRule="atLeast"/>
        <w:ind w:left="720"/>
      </w:pPr>
      <w:r w:rsidRPr="009C6703">
        <w:rPr>
          <w:sz w:val="28"/>
          <w:szCs w:val="28"/>
        </w:rPr>
        <w:t>•</w:t>
      </w:r>
      <w:r w:rsidR="001F22BC" w:rsidRPr="009C6703">
        <w:tab/>
      </w:r>
      <w:r w:rsidRPr="009C6703">
        <w:t>a</w:t>
      </w:r>
      <w:r w:rsidR="006F1CFC" w:rsidRPr="009C6703">
        <w:t>ction</w:t>
      </w:r>
      <w:r w:rsidR="00A07623" w:rsidRPr="009C6703">
        <w:t>s</w:t>
      </w:r>
      <w:r w:rsidR="003477DE" w:rsidRPr="009C6703">
        <w:t xml:space="preserve"> for which a grant may be </w:t>
      </w:r>
      <w:proofErr w:type="gramStart"/>
      <w:r w:rsidR="003477DE" w:rsidRPr="009C6703">
        <w:t>awarde</w:t>
      </w:r>
      <w:r w:rsidRPr="009C6703">
        <w:t>d</w:t>
      </w:r>
      <w:r w:rsidR="003477DE" w:rsidRPr="009C6703">
        <w:t>;</w:t>
      </w:r>
      <w:proofErr w:type="gramEnd"/>
    </w:p>
    <w:p w14:paraId="760572A5" w14:textId="77777777" w:rsidR="00E95995" w:rsidRPr="009C6703" w:rsidRDefault="00AB1C93" w:rsidP="00BE053A">
      <w:pPr>
        <w:numPr>
          <w:ilvl w:val="0"/>
          <w:numId w:val="18"/>
        </w:numPr>
        <w:spacing w:after="120" w:line="240" w:lineRule="atLeast"/>
      </w:pPr>
      <w:bookmarkStart w:id="15" w:name="_Hlk163811856"/>
      <w:bookmarkStart w:id="16" w:name="_Hlk163804804"/>
      <w:r w:rsidRPr="009C6703">
        <w:t xml:space="preserve">the eligible costs or </w:t>
      </w:r>
      <w:r w:rsidR="005E0C27" w:rsidRPr="009C6703">
        <w:t>results/conditions</w:t>
      </w:r>
      <w:r w:rsidRPr="009C6703">
        <w:t xml:space="preserve"> (2.1.4.):</w:t>
      </w:r>
    </w:p>
    <w:p w14:paraId="4A0C1636" w14:textId="77777777" w:rsidR="00267E4F" w:rsidRPr="009C6703" w:rsidRDefault="00AB1C93" w:rsidP="00BE053A">
      <w:pPr>
        <w:numPr>
          <w:ilvl w:val="0"/>
          <w:numId w:val="9"/>
        </w:numPr>
        <w:spacing w:after="120" w:line="240" w:lineRule="atLeast"/>
        <w:ind w:left="1134"/>
      </w:pPr>
      <w:r w:rsidRPr="009C6703">
        <w:t xml:space="preserve">where the grant takes the form of reimbursement of costs (totally or partially): the eligible costs, the </w:t>
      </w:r>
      <w:r w:rsidR="0007408E" w:rsidRPr="009C6703">
        <w:t xml:space="preserve">types of cost </w:t>
      </w:r>
      <w:r w:rsidR="00AA424B" w:rsidRPr="009C6703">
        <w:t xml:space="preserve">that </w:t>
      </w:r>
      <w:r w:rsidR="0007408E" w:rsidRPr="009C6703">
        <w:t xml:space="preserve">may be </w:t>
      </w:r>
      <w:proofErr w:type="gramStart"/>
      <w:r w:rsidR="0007408E" w:rsidRPr="009C6703">
        <w:t>taken into account</w:t>
      </w:r>
      <w:proofErr w:type="gramEnd"/>
      <w:r w:rsidR="0007408E" w:rsidRPr="009C6703">
        <w:t xml:space="preserve"> in setting the amount of the grant.</w:t>
      </w:r>
    </w:p>
    <w:p w14:paraId="4CBCE02C" w14:textId="77777777" w:rsidR="00AB1C93" w:rsidRPr="009C6703" w:rsidRDefault="00085BC3" w:rsidP="00BE053A">
      <w:pPr>
        <w:numPr>
          <w:ilvl w:val="0"/>
          <w:numId w:val="9"/>
        </w:numPr>
        <w:spacing w:after="120" w:line="240" w:lineRule="atLeast"/>
        <w:ind w:left="1134"/>
      </w:pPr>
      <w:r w:rsidRPr="009C6703">
        <w:t>w</w:t>
      </w:r>
      <w:r w:rsidR="00AB1C93" w:rsidRPr="009C6703">
        <w:t xml:space="preserve">here the grant takes the form of financing not linked to costs (totally or partially): the eligibility conditions for </w:t>
      </w:r>
      <w:r w:rsidR="005E0C27" w:rsidRPr="009C6703">
        <w:t>the results/conditions.</w:t>
      </w:r>
      <w:bookmarkEnd w:id="15"/>
    </w:p>
    <w:p w14:paraId="04F0C790" w14:textId="77777777" w:rsidR="0007408E" w:rsidRPr="009C6703" w:rsidRDefault="0007408E" w:rsidP="00BE053A">
      <w:pPr>
        <w:pStyle w:val="Guidelines3"/>
        <w:numPr>
          <w:ilvl w:val="2"/>
          <w:numId w:val="7"/>
        </w:numPr>
      </w:pPr>
      <w:bookmarkStart w:id="17" w:name="_Toc225436357"/>
      <w:bookmarkEnd w:id="16"/>
      <w:r w:rsidRPr="009C6703">
        <w:t>Eligibility of applicant</w:t>
      </w:r>
      <w:r w:rsidR="00A2450D" w:rsidRPr="009C6703">
        <w:t>s</w:t>
      </w:r>
      <w:r w:rsidR="00C4172B" w:rsidRPr="009C6703">
        <w:t xml:space="preserve"> (i.e. </w:t>
      </w:r>
      <w:r w:rsidR="00ED0176" w:rsidRPr="009C6703">
        <w:t>lead a</w:t>
      </w:r>
      <w:r w:rsidR="00C4172B" w:rsidRPr="009C6703">
        <w:t>pplicant and co-applicant(s))</w:t>
      </w:r>
      <w:bookmarkEnd w:id="17"/>
    </w:p>
    <w:p w14:paraId="24248F0B" w14:textId="77777777" w:rsidR="004127BD" w:rsidRPr="009C6703" w:rsidRDefault="00ED0176" w:rsidP="00F36C74">
      <w:pPr>
        <w:spacing w:after="120" w:line="240" w:lineRule="atLeast"/>
        <w:rPr>
          <w:b/>
        </w:rPr>
      </w:pPr>
      <w:r w:rsidRPr="009C6703">
        <w:rPr>
          <w:b/>
        </w:rPr>
        <w:t>Lead a</w:t>
      </w:r>
      <w:r w:rsidR="004127BD" w:rsidRPr="009C6703">
        <w:rPr>
          <w:b/>
        </w:rPr>
        <w:t>pplicant</w:t>
      </w:r>
    </w:p>
    <w:p w14:paraId="29906786" w14:textId="77777777" w:rsidR="0007408E" w:rsidRPr="009C6703" w:rsidRDefault="006A36F9" w:rsidP="00F36C74">
      <w:pPr>
        <w:spacing w:after="120" w:line="240" w:lineRule="atLeast"/>
        <w:ind w:left="426" w:hanging="426"/>
      </w:pPr>
      <w:proofErr w:type="gramStart"/>
      <w:r w:rsidRPr="009C6703">
        <w:t>In order to</w:t>
      </w:r>
      <w:proofErr w:type="gramEnd"/>
      <w:r w:rsidRPr="009C6703">
        <w:t xml:space="preserve"> be eligible for a grant, the </w:t>
      </w:r>
      <w:r w:rsidR="00ED0176" w:rsidRPr="009C6703">
        <w:t>lead a</w:t>
      </w:r>
      <w:r w:rsidRPr="009C6703">
        <w:t>pplicant must:</w:t>
      </w:r>
    </w:p>
    <w:p w14:paraId="23E040F2" w14:textId="77777777" w:rsidR="0007408E" w:rsidRPr="009C6703" w:rsidRDefault="0007408E" w:rsidP="00BE053A">
      <w:pPr>
        <w:numPr>
          <w:ilvl w:val="0"/>
          <w:numId w:val="10"/>
        </w:numPr>
        <w:tabs>
          <w:tab w:val="left" w:pos="993"/>
        </w:tabs>
        <w:spacing w:after="120" w:line="240" w:lineRule="atLeast"/>
        <w:ind w:left="1134" w:hanging="567"/>
      </w:pPr>
      <w:r w:rsidRPr="009C6703">
        <w:t xml:space="preserve">be </w:t>
      </w:r>
      <w:r w:rsidR="00AD3EB3" w:rsidRPr="009C6703">
        <w:t xml:space="preserve">a </w:t>
      </w:r>
      <w:r w:rsidR="00C175CE" w:rsidRPr="009C6703">
        <w:t>legal person</w:t>
      </w:r>
      <w:r w:rsidR="00792D34" w:rsidRPr="009C6703">
        <w:t xml:space="preserve"> </w:t>
      </w:r>
      <w:r w:rsidR="00792D34" w:rsidRPr="009C6703">
        <w:rPr>
          <w:b/>
        </w:rPr>
        <w:t>and</w:t>
      </w:r>
      <w:r w:rsidRPr="009C6703">
        <w:rPr>
          <w:b/>
        </w:rPr>
        <w:t xml:space="preserve"> </w:t>
      </w:r>
    </w:p>
    <w:p w14:paraId="6D283F68" w14:textId="77777777" w:rsidR="0032711C" w:rsidRPr="009C6703" w:rsidRDefault="0032711C" w:rsidP="00BE053A">
      <w:pPr>
        <w:numPr>
          <w:ilvl w:val="0"/>
          <w:numId w:val="10"/>
        </w:numPr>
        <w:tabs>
          <w:tab w:val="left" w:pos="993"/>
        </w:tabs>
        <w:spacing w:after="120" w:line="240" w:lineRule="atLeast"/>
        <w:ind w:left="993" w:hanging="426"/>
      </w:pPr>
      <w:r w:rsidRPr="009C6703">
        <w:t>be non</w:t>
      </w:r>
      <w:r w:rsidR="00AA424B" w:rsidRPr="009C6703">
        <w:t>-</w:t>
      </w:r>
      <w:proofErr w:type="gramStart"/>
      <w:r w:rsidRPr="009C6703">
        <w:t>profit</w:t>
      </w:r>
      <w:r w:rsidR="00AA424B" w:rsidRPr="009C6703">
        <w:t>-</w:t>
      </w:r>
      <w:r w:rsidRPr="009C6703">
        <w:t>making</w:t>
      </w:r>
      <w:proofErr w:type="gramEnd"/>
      <w:r w:rsidR="00792D34" w:rsidRPr="009C6703">
        <w:t xml:space="preserve"> </w:t>
      </w:r>
      <w:r w:rsidR="00792D34" w:rsidRPr="009C6703">
        <w:rPr>
          <w:b/>
        </w:rPr>
        <w:t>and</w:t>
      </w:r>
    </w:p>
    <w:p w14:paraId="3C155B2A" w14:textId="77777777" w:rsidR="0007408E" w:rsidRPr="009C6703" w:rsidRDefault="0007408E" w:rsidP="00BE053A">
      <w:pPr>
        <w:numPr>
          <w:ilvl w:val="0"/>
          <w:numId w:val="26"/>
        </w:numPr>
        <w:tabs>
          <w:tab w:val="left" w:pos="-1440"/>
          <w:tab w:val="left" w:pos="-720"/>
          <w:tab w:val="left" w:pos="993"/>
        </w:tabs>
        <w:spacing w:after="120" w:line="240" w:lineRule="atLeast"/>
        <w:ind w:left="993" w:hanging="426"/>
      </w:pPr>
      <w:r w:rsidRPr="009C6703">
        <w:t xml:space="preserve">be </w:t>
      </w:r>
      <w:r w:rsidR="00195EAB" w:rsidRPr="009C6703">
        <w:t xml:space="preserve">a </w:t>
      </w:r>
      <w:r w:rsidR="004D17B9" w:rsidRPr="009C6703">
        <w:t>civil society organisation</w:t>
      </w:r>
      <w:r w:rsidR="004D17B9" w:rsidRPr="009C6703">
        <w:rPr>
          <w:rStyle w:val="FootnoteReference"/>
        </w:rPr>
        <w:footnoteReference w:id="16"/>
      </w:r>
      <w:r w:rsidR="004D17B9" w:rsidRPr="009C6703">
        <w:t xml:space="preserve"> </w:t>
      </w:r>
      <w:r w:rsidR="004D17B9" w:rsidRPr="009C6703">
        <w:rPr>
          <w:b/>
          <w:bCs/>
        </w:rPr>
        <w:t xml:space="preserve">and </w:t>
      </w:r>
    </w:p>
    <w:p w14:paraId="1A5720C5" w14:textId="2370020D" w:rsidR="000C2C50" w:rsidRPr="00222056" w:rsidRDefault="004D17B9" w:rsidP="00BE053A">
      <w:pPr>
        <w:numPr>
          <w:ilvl w:val="0"/>
          <w:numId w:val="26"/>
        </w:numPr>
        <w:spacing w:after="120" w:line="240" w:lineRule="atLeast"/>
        <w:ind w:left="993" w:hanging="426"/>
      </w:pPr>
      <w:r w:rsidRPr="00222056">
        <w:rPr>
          <w:b/>
          <w:bCs/>
          <w:u w:val="single"/>
        </w:rPr>
        <w:lastRenderedPageBreak/>
        <w:t>be established in</w:t>
      </w:r>
      <w:r w:rsidRPr="00222056">
        <w:rPr>
          <w:b/>
          <w:bCs/>
          <w:u w:val="single"/>
          <w:vertAlign w:val="superscript"/>
        </w:rPr>
        <w:footnoteReference w:id="17"/>
      </w:r>
      <w:r w:rsidRPr="00222056">
        <w:rPr>
          <w:b/>
          <w:bCs/>
          <w:u w:val="single"/>
        </w:rPr>
        <w:t xml:space="preserve"> the Turkish Cypriot community </w:t>
      </w:r>
      <w:r w:rsidRPr="00222056">
        <w:rPr>
          <w:u w:val="single"/>
        </w:rPr>
        <w:t xml:space="preserve">(for all lots) </w:t>
      </w:r>
      <w:r w:rsidRPr="00222056">
        <w:rPr>
          <w:b/>
          <w:bCs/>
          <w:u w:val="single"/>
        </w:rPr>
        <w:t xml:space="preserve">or in Cyprus </w:t>
      </w:r>
      <w:r w:rsidR="00B75FBA" w:rsidRPr="00222056">
        <w:rPr>
          <w:b/>
          <w:bCs/>
          <w:u w:val="single"/>
          <w:vertAlign w:val="superscript"/>
        </w:rPr>
        <w:footnoteReference w:id="18"/>
      </w:r>
      <w:r w:rsidR="00B75FBA" w:rsidRPr="00222056">
        <w:rPr>
          <w:b/>
          <w:bCs/>
          <w:u w:val="single"/>
        </w:rPr>
        <w:t xml:space="preserve"> </w:t>
      </w:r>
      <w:r w:rsidRPr="00222056">
        <w:rPr>
          <w:u w:val="single"/>
        </w:rPr>
        <w:t>(for lot</w:t>
      </w:r>
      <w:r w:rsidR="00A810F6" w:rsidRPr="00222056">
        <w:rPr>
          <w:u w:val="single"/>
        </w:rPr>
        <w:t>s</w:t>
      </w:r>
      <w:r w:rsidRPr="00222056">
        <w:rPr>
          <w:u w:val="single"/>
        </w:rPr>
        <w:t xml:space="preserve"> 2</w:t>
      </w:r>
      <w:r w:rsidR="007C4AA9" w:rsidRPr="00222056">
        <w:rPr>
          <w:u w:val="single"/>
        </w:rPr>
        <w:t xml:space="preserve"> </w:t>
      </w:r>
      <w:r w:rsidR="00AA1262" w:rsidRPr="00222056">
        <w:rPr>
          <w:u w:val="single"/>
        </w:rPr>
        <w:t xml:space="preserve">and 3 </w:t>
      </w:r>
      <w:r w:rsidR="007C4AA9" w:rsidRPr="00222056">
        <w:rPr>
          <w:u w:val="single"/>
        </w:rPr>
        <w:t>only</w:t>
      </w:r>
      <w:r w:rsidR="00001306" w:rsidRPr="00222056">
        <w:rPr>
          <w:u w:val="single"/>
        </w:rPr>
        <w:t xml:space="preserve">, where in Lot 3 this refers </w:t>
      </w:r>
      <w:r w:rsidR="00B75FBA" w:rsidRPr="00222056">
        <w:rPr>
          <w:u w:val="single"/>
        </w:rPr>
        <w:t>exclusively</w:t>
      </w:r>
      <w:r w:rsidR="00001306" w:rsidRPr="00222056">
        <w:rPr>
          <w:u w:val="single"/>
        </w:rPr>
        <w:t xml:space="preserve"> to bicommunal organisations</w:t>
      </w:r>
      <w:r w:rsidR="00001306" w:rsidRPr="00222056">
        <w:rPr>
          <w:rStyle w:val="FootnoteReference"/>
          <w:u w:val="single"/>
        </w:rPr>
        <w:footnoteReference w:id="19"/>
      </w:r>
      <w:r w:rsidRPr="00222056">
        <w:rPr>
          <w:u w:val="single"/>
        </w:rPr>
        <w:t>)</w:t>
      </w:r>
      <w:bookmarkStart w:id="18" w:name="_Hlk163805005"/>
      <w:r w:rsidR="000C2C50" w:rsidRPr="00222056">
        <w:rPr>
          <w:b/>
          <w:bCs/>
          <w:u w:val="single"/>
        </w:rPr>
        <w:t>,</w:t>
      </w:r>
      <w:r w:rsidR="000C2C50" w:rsidRPr="00222056">
        <w:t xml:space="preserve"> </w:t>
      </w:r>
      <w:r w:rsidR="000C2C50" w:rsidRPr="00222056">
        <w:rPr>
          <w:b/>
        </w:rPr>
        <w:t>and</w:t>
      </w:r>
      <w:bookmarkEnd w:id="18"/>
    </w:p>
    <w:p w14:paraId="1B90D61F" w14:textId="77777777" w:rsidR="00F77C37" w:rsidRPr="009C6703" w:rsidRDefault="0007408E" w:rsidP="00BE053A">
      <w:pPr>
        <w:numPr>
          <w:ilvl w:val="0"/>
          <w:numId w:val="10"/>
        </w:numPr>
        <w:tabs>
          <w:tab w:val="left" w:pos="993"/>
        </w:tabs>
        <w:spacing w:after="120" w:line="240" w:lineRule="atLeast"/>
        <w:ind w:left="993" w:hanging="426"/>
      </w:pPr>
      <w:r w:rsidRPr="009C6703">
        <w:t>be directly responsible for the preparation and management of the action</w:t>
      </w:r>
      <w:r w:rsidR="004B573E" w:rsidRPr="009C6703">
        <w:t xml:space="preserve"> with </w:t>
      </w:r>
      <w:r w:rsidR="00E53D76" w:rsidRPr="009C6703">
        <w:t>the co-applicant(s) and affiliated entity(</w:t>
      </w:r>
      <w:proofErr w:type="spellStart"/>
      <w:r w:rsidR="00E53D76" w:rsidRPr="009C6703">
        <w:t>ies</w:t>
      </w:r>
      <w:proofErr w:type="spellEnd"/>
      <w:r w:rsidR="00E53D76" w:rsidRPr="009C6703">
        <w:t xml:space="preserve">), </w:t>
      </w:r>
      <w:r w:rsidRPr="009C6703">
        <w:t>not acting as an intermediary</w:t>
      </w:r>
      <w:r w:rsidR="00F77C37" w:rsidRPr="009C6703">
        <w:t xml:space="preserve">, </w:t>
      </w:r>
      <w:r w:rsidR="00F77C37" w:rsidRPr="009C6703">
        <w:rPr>
          <w:b/>
          <w:bCs/>
        </w:rPr>
        <w:t>and</w:t>
      </w:r>
      <w:r w:rsidR="00341C39" w:rsidRPr="009C6703">
        <w:t xml:space="preserve"> </w:t>
      </w:r>
    </w:p>
    <w:p w14:paraId="1E7331B7" w14:textId="77777777" w:rsidR="0007408E" w:rsidRPr="009C6703" w:rsidRDefault="00F77C37" w:rsidP="00BE053A">
      <w:pPr>
        <w:numPr>
          <w:ilvl w:val="0"/>
          <w:numId w:val="10"/>
        </w:numPr>
        <w:tabs>
          <w:tab w:val="left" w:pos="993"/>
        </w:tabs>
        <w:spacing w:after="120" w:line="240" w:lineRule="atLeast"/>
        <w:ind w:left="993" w:hanging="426"/>
      </w:pPr>
      <w:bookmarkStart w:id="19" w:name="_Hlk163812180"/>
      <w:bookmarkStart w:id="20" w:name="_Hlk163805065"/>
      <w:r w:rsidRPr="009C6703">
        <w:t>not being in any of the situation</w:t>
      </w:r>
      <w:r w:rsidR="00740093" w:rsidRPr="009C6703">
        <w:t>s</w:t>
      </w:r>
      <w:r w:rsidRPr="009C6703">
        <w:t xml:space="preserve"> listed in Section 2.4. of the practical guide</w:t>
      </w:r>
      <w:bookmarkEnd w:id="19"/>
      <w:bookmarkEnd w:id="20"/>
      <w:r w:rsidR="00ED1014" w:rsidRPr="009C6703">
        <w:t xml:space="preserve">. </w:t>
      </w:r>
    </w:p>
    <w:p w14:paraId="4446F3C6" w14:textId="085E9E98" w:rsidR="00ED1014" w:rsidRDefault="00ED1014" w:rsidP="00ED1014">
      <w:pPr>
        <w:tabs>
          <w:tab w:val="left" w:pos="993"/>
        </w:tabs>
        <w:spacing w:after="120" w:line="240" w:lineRule="atLeast"/>
      </w:pPr>
      <w:r w:rsidRPr="009C6703">
        <w:t xml:space="preserve">In addition, and only in </w:t>
      </w:r>
      <w:r w:rsidRPr="009C6703">
        <w:rPr>
          <w:b/>
          <w:bCs/>
        </w:rPr>
        <w:t>Lot 3</w:t>
      </w:r>
      <w:r w:rsidRPr="009C6703">
        <w:t xml:space="preserve"> </w:t>
      </w:r>
      <w:r w:rsidR="001C75D0" w:rsidRPr="009C6703">
        <w:t xml:space="preserve">- </w:t>
      </w:r>
      <w:r w:rsidR="0047589B" w:rsidRPr="009C6703">
        <w:rPr>
          <w:b/>
          <w:bCs/>
        </w:rPr>
        <w:t>New applicants</w:t>
      </w:r>
      <w:r w:rsidR="002F35CF" w:rsidRPr="009C6703">
        <w:rPr>
          <w:b/>
          <w:bCs/>
        </w:rPr>
        <w:t xml:space="preserve">, </w:t>
      </w:r>
      <w:r w:rsidRPr="009C6703">
        <w:t>the lead applicant must be an eligible organi</w:t>
      </w:r>
      <w:r w:rsidR="008A7201" w:rsidRPr="009C6703">
        <w:t>s</w:t>
      </w:r>
      <w:r w:rsidRPr="009C6703">
        <w:t xml:space="preserve">ation that </w:t>
      </w:r>
      <w:r w:rsidRPr="009C6703">
        <w:rPr>
          <w:b/>
          <w:bCs/>
        </w:rPr>
        <w:t>has not previously benefited</w:t>
      </w:r>
      <w:r w:rsidRPr="009C6703">
        <w:t xml:space="preserve"> from EU grants, i.e. acted as the grant beneficiary</w:t>
      </w:r>
      <w:r w:rsidRPr="009C6703">
        <w:rPr>
          <w:rStyle w:val="FootnoteReference"/>
        </w:rPr>
        <w:footnoteReference w:id="20"/>
      </w:r>
      <w:r w:rsidRPr="009C6703">
        <w:t xml:space="preserve"> in the past civil society calls in the following </w:t>
      </w:r>
      <w:proofErr w:type="spellStart"/>
      <w:r w:rsidRPr="009C6703">
        <w:t>TCc</w:t>
      </w:r>
      <w:proofErr w:type="spellEnd"/>
      <w:r w:rsidRPr="009C6703">
        <w:t xml:space="preserve"> Calls: CS5, CS6, CS7, CS8, CS9 and anti-trafficking Call, HR6 and HR7 and directly awarded grants; either as lead applicant and/or as co-applicant</w:t>
      </w:r>
      <w:r w:rsidRPr="009C6703">
        <w:rPr>
          <w:rStyle w:val="FootnoteReference"/>
        </w:rPr>
        <w:footnoteReference w:id="21"/>
      </w:r>
      <w:r w:rsidRPr="009C6703">
        <w:t xml:space="preserve"> financed under the Aid Regulation. </w:t>
      </w:r>
    </w:p>
    <w:p w14:paraId="7DF5476F" w14:textId="77777777" w:rsidR="00D41C70" w:rsidRDefault="00D41C70" w:rsidP="00ED1014">
      <w:pPr>
        <w:tabs>
          <w:tab w:val="left" w:pos="993"/>
        </w:tabs>
        <w:spacing w:after="120" w:line="240" w:lineRule="atLeast"/>
        <w:rPr>
          <w:b/>
          <w:bCs/>
          <w:highlight w:val="green"/>
        </w:rPr>
      </w:pPr>
    </w:p>
    <w:p w14:paraId="00798571" w14:textId="76A75918" w:rsidR="009A54C6" w:rsidRPr="00222056" w:rsidRDefault="009A54C6" w:rsidP="00ED1014">
      <w:pPr>
        <w:tabs>
          <w:tab w:val="left" w:pos="993"/>
        </w:tabs>
        <w:spacing w:after="120" w:line="240" w:lineRule="atLeast"/>
      </w:pPr>
      <w:bookmarkStart w:id="22" w:name="_Hlk226548722"/>
      <w:r w:rsidRPr="00222056">
        <w:rPr>
          <w:b/>
          <w:bCs/>
        </w:rPr>
        <w:t>In Lot 1 - Strengthening civil society</w:t>
      </w:r>
      <w:r w:rsidR="009050B2" w:rsidRPr="00222056">
        <w:rPr>
          <w:b/>
          <w:bCs/>
        </w:rPr>
        <w:t xml:space="preserve"> in the </w:t>
      </w:r>
      <w:proofErr w:type="spellStart"/>
      <w:r w:rsidR="009050B2" w:rsidRPr="00222056">
        <w:rPr>
          <w:b/>
          <w:bCs/>
        </w:rPr>
        <w:t>TCc</w:t>
      </w:r>
      <w:proofErr w:type="spellEnd"/>
      <w:r w:rsidR="009050B2" w:rsidRPr="00222056">
        <w:rPr>
          <w:b/>
          <w:bCs/>
        </w:rPr>
        <w:t>,</w:t>
      </w:r>
      <w:r w:rsidR="00685F75" w:rsidRPr="00222056">
        <w:rPr>
          <w:b/>
          <w:bCs/>
        </w:rPr>
        <w:t xml:space="preserve"> </w:t>
      </w:r>
      <w:r w:rsidRPr="00222056">
        <w:t xml:space="preserve">the lead applicant may act individually or with co-applicant(s). </w:t>
      </w:r>
    </w:p>
    <w:bookmarkEnd w:id="22"/>
    <w:p w14:paraId="574FA3AD" w14:textId="77777777" w:rsidR="00D41C70" w:rsidRPr="00222056" w:rsidRDefault="00D41C70" w:rsidP="00ED1014">
      <w:pPr>
        <w:tabs>
          <w:tab w:val="left" w:pos="993"/>
        </w:tabs>
        <w:spacing w:after="120" w:line="240" w:lineRule="atLeast"/>
      </w:pPr>
    </w:p>
    <w:p w14:paraId="275A0C05" w14:textId="3BBF065F" w:rsidR="00797887" w:rsidRPr="00222056" w:rsidRDefault="00ED1014" w:rsidP="00D41C70">
      <w:pPr>
        <w:tabs>
          <w:tab w:val="left" w:pos="993"/>
        </w:tabs>
        <w:spacing w:after="120" w:line="240" w:lineRule="atLeast"/>
      </w:pPr>
      <w:r w:rsidRPr="00222056">
        <w:rPr>
          <w:b/>
          <w:bCs/>
        </w:rPr>
        <w:t xml:space="preserve">In Lot 2 </w:t>
      </w:r>
      <w:r w:rsidR="001C75D0" w:rsidRPr="00222056">
        <w:rPr>
          <w:b/>
          <w:bCs/>
        </w:rPr>
        <w:t xml:space="preserve">- </w:t>
      </w:r>
      <w:r w:rsidRPr="00222056">
        <w:rPr>
          <w:b/>
          <w:bCs/>
        </w:rPr>
        <w:t>Bicommunal confidence building</w:t>
      </w:r>
      <w:r w:rsidRPr="00222056">
        <w:t xml:space="preserve"> </w:t>
      </w:r>
      <w:r w:rsidRPr="00222056">
        <w:rPr>
          <w:b/>
          <w:bCs/>
        </w:rPr>
        <w:t>actions</w:t>
      </w:r>
      <w:r w:rsidR="00797887" w:rsidRPr="00222056">
        <w:t>:</w:t>
      </w:r>
    </w:p>
    <w:p w14:paraId="15481E4A" w14:textId="057A8BA1" w:rsidR="00AB6055" w:rsidRPr="00222056" w:rsidRDefault="00B75FBA" w:rsidP="00D41C70">
      <w:pPr>
        <w:numPr>
          <w:ilvl w:val="0"/>
          <w:numId w:val="50"/>
        </w:numPr>
        <w:spacing w:after="120" w:line="240" w:lineRule="atLeast"/>
      </w:pPr>
      <w:r w:rsidRPr="00222056">
        <w:rPr>
          <w:b/>
          <w:bCs/>
        </w:rPr>
        <w:t xml:space="preserve">the lead applicant </w:t>
      </w:r>
      <w:r w:rsidR="00797887" w:rsidRPr="00222056">
        <w:rPr>
          <w:b/>
          <w:bCs/>
        </w:rPr>
        <w:t xml:space="preserve">may </w:t>
      </w:r>
      <w:r w:rsidR="006A36F9" w:rsidRPr="00222056">
        <w:rPr>
          <w:b/>
          <w:bCs/>
        </w:rPr>
        <w:t xml:space="preserve">act </w:t>
      </w:r>
      <w:r w:rsidR="00685F75" w:rsidRPr="00222056">
        <w:rPr>
          <w:b/>
          <w:bCs/>
        </w:rPr>
        <w:t>individually</w:t>
      </w:r>
      <w:r w:rsidR="00797887" w:rsidRPr="00222056">
        <w:t xml:space="preserve"> </w:t>
      </w:r>
      <w:r w:rsidR="00001306" w:rsidRPr="00222056">
        <w:rPr>
          <w:b/>
          <w:bCs/>
        </w:rPr>
        <w:t>only</w:t>
      </w:r>
      <w:r w:rsidR="00001306" w:rsidRPr="00222056">
        <w:t xml:space="preserve"> </w:t>
      </w:r>
      <w:r w:rsidR="00797887" w:rsidRPr="00222056">
        <w:t xml:space="preserve">if </w:t>
      </w:r>
      <w:r w:rsidRPr="00222056">
        <w:t xml:space="preserve">it </w:t>
      </w:r>
      <w:r w:rsidR="001E56E0" w:rsidRPr="00222056">
        <w:t xml:space="preserve">is </w:t>
      </w:r>
      <w:r w:rsidR="00797887" w:rsidRPr="00222056">
        <w:t xml:space="preserve">a </w:t>
      </w:r>
      <w:r w:rsidR="0011211C" w:rsidRPr="00222056">
        <w:rPr>
          <w:b/>
          <w:bCs/>
        </w:rPr>
        <w:t>bicommunal organisation</w:t>
      </w:r>
      <w:bookmarkStart w:id="23" w:name="_Hlk163805480"/>
      <w:r w:rsidR="00797887" w:rsidRPr="00222056">
        <w:rPr>
          <w:b/>
          <w:bCs/>
        </w:rPr>
        <w:t xml:space="preserve"> </w:t>
      </w:r>
      <w:r w:rsidR="00797887" w:rsidRPr="00222056">
        <w:t xml:space="preserve">and the proposed action has a </w:t>
      </w:r>
      <w:r w:rsidR="00797887" w:rsidRPr="00222056">
        <w:rPr>
          <w:b/>
          <w:bCs/>
        </w:rPr>
        <w:t>bicommunal focus</w:t>
      </w:r>
      <w:r w:rsidR="00797887" w:rsidRPr="00222056">
        <w:t>.</w:t>
      </w:r>
      <w:r w:rsidR="00ED1014" w:rsidRPr="00222056">
        <w:t xml:space="preserve"> </w:t>
      </w:r>
      <w:bookmarkEnd w:id="23"/>
    </w:p>
    <w:p w14:paraId="7771C45B" w14:textId="4C0A90CC" w:rsidR="000F60C5" w:rsidRPr="00222056" w:rsidRDefault="00B75FBA" w:rsidP="000F60C5">
      <w:pPr>
        <w:pStyle w:val="ListParagraph"/>
        <w:numPr>
          <w:ilvl w:val="0"/>
          <w:numId w:val="50"/>
        </w:numPr>
        <w:spacing w:after="120" w:line="240" w:lineRule="atLeast"/>
        <w:ind w:left="709"/>
      </w:pPr>
      <w:r w:rsidRPr="00222056">
        <w:rPr>
          <w:b/>
          <w:bCs/>
        </w:rPr>
        <w:t>if</w:t>
      </w:r>
      <w:r w:rsidR="00001306" w:rsidRPr="00222056">
        <w:rPr>
          <w:b/>
          <w:bCs/>
        </w:rPr>
        <w:t xml:space="preserve"> the lead applicant</w:t>
      </w:r>
      <w:r w:rsidR="00001306" w:rsidRPr="00222056">
        <w:t xml:space="preserve"> </w:t>
      </w:r>
      <w:r w:rsidR="00001306" w:rsidRPr="00222056">
        <w:rPr>
          <w:b/>
          <w:bCs/>
        </w:rPr>
        <w:t>is not a bicommunal organisation</w:t>
      </w:r>
      <w:r w:rsidRPr="00222056">
        <w:rPr>
          <w:b/>
          <w:bCs/>
        </w:rPr>
        <w:t>,</w:t>
      </w:r>
      <w:r w:rsidR="00001306" w:rsidRPr="00222056">
        <w:rPr>
          <w:b/>
          <w:bCs/>
        </w:rPr>
        <w:t xml:space="preserve"> </w:t>
      </w:r>
      <w:r w:rsidR="00981142" w:rsidRPr="00222056">
        <w:rPr>
          <w:b/>
          <w:bCs/>
        </w:rPr>
        <w:t>it</w:t>
      </w:r>
      <w:r w:rsidR="00001306" w:rsidRPr="00222056">
        <w:rPr>
          <w:b/>
          <w:bCs/>
        </w:rPr>
        <w:t xml:space="preserve"> </w:t>
      </w:r>
      <w:r w:rsidR="00797887" w:rsidRPr="00222056">
        <w:rPr>
          <w:b/>
          <w:bCs/>
        </w:rPr>
        <w:t>must act with co-applicant(s)</w:t>
      </w:r>
      <w:r w:rsidR="00685F75" w:rsidRPr="00222056">
        <w:rPr>
          <w:b/>
          <w:bCs/>
        </w:rPr>
        <w:t>.</w:t>
      </w:r>
      <w:r w:rsidR="00685F75" w:rsidRPr="00222056">
        <w:t xml:space="preserve"> In this case</w:t>
      </w:r>
      <w:r w:rsidR="00001306" w:rsidRPr="00222056">
        <w:t>,</w:t>
      </w:r>
      <w:r w:rsidR="00685F75" w:rsidRPr="00222056">
        <w:t xml:space="preserve"> </w:t>
      </w:r>
      <w:r w:rsidR="00685F75" w:rsidRPr="00222056">
        <w:rPr>
          <w:b/>
          <w:bCs/>
        </w:rPr>
        <w:t xml:space="preserve">applications must include minimum one applicant from each of the </w:t>
      </w:r>
      <w:r w:rsidR="00D41C70" w:rsidRPr="00222056">
        <w:rPr>
          <w:b/>
          <w:bCs/>
        </w:rPr>
        <w:t>two</w:t>
      </w:r>
      <w:r w:rsidR="00685F75" w:rsidRPr="00222056">
        <w:rPr>
          <w:b/>
          <w:bCs/>
        </w:rPr>
        <w:t xml:space="preserve"> communities of Cyprus </w:t>
      </w:r>
      <w:r w:rsidR="00685F75" w:rsidRPr="00222056">
        <w:t>(Greek Cypriot and Turkish Cypriot</w:t>
      </w:r>
      <w:r w:rsidR="00D41C70" w:rsidRPr="00222056">
        <w:t>).</w:t>
      </w:r>
    </w:p>
    <w:p w14:paraId="0AE1C2AC" w14:textId="77777777" w:rsidR="000F60C5" w:rsidRPr="00222056" w:rsidRDefault="000F60C5" w:rsidP="000F60C5">
      <w:pPr>
        <w:pStyle w:val="ListParagraph"/>
        <w:spacing w:after="120" w:line="240" w:lineRule="atLeast"/>
        <w:ind w:left="709"/>
      </w:pPr>
    </w:p>
    <w:p w14:paraId="70B8B53B" w14:textId="72A61FB8" w:rsidR="000F60C5" w:rsidRPr="000F60C5" w:rsidRDefault="000F60C5" w:rsidP="000F60C5">
      <w:pPr>
        <w:tabs>
          <w:tab w:val="left" w:pos="993"/>
        </w:tabs>
        <w:spacing w:after="120" w:line="240" w:lineRule="atLeast"/>
        <w:rPr>
          <w:b/>
          <w:bCs/>
        </w:rPr>
      </w:pPr>
      <w:r w:rsidRPr="00222056">
        <w:rPr>
          <w:b/>
          <w:bCs/>
        </w:rPr>
        <w:t>In Lot 3 – New Applicants</w:t>
      </w:r>
      <w:r w:rsidR="009050B2" w:rsidRPr="00222056">
        <w:rPr>
          <w:b/>
          <w:bCs/>
        </w:rPr>
        <w:t>,</w:t>
      </w:r>
      <w:r w:rsidRPr="00222056">
        <w:rPr>
          <w:b/>
          <w:bCs/>
        </w:rPr>
        <w:t xml:space="preserve"> </w:t>
      </w:r>
      <w:r w:rsidRPr="00222056">
        <w:t xml:space="preserve">the lead applicant may act individually or with co-applicant(s). </w:t>
      </w:r>
      <w:r w:rsidR="00EF698C" w:rsidRPr="00EF698C">
        <w:t xml:space="preserve">The lead applicants may be established in </w:t>
      </w:r>
      <w:proofErr w:type="spellStart"/>
      <w:r w:rsidR="00EF698C" w:rsidRPr="00EF698C">
        <w:t>TCc</w:t>
      </w:r>
      <w:proofErr w:type="spellEnd"/>
      <w:r w:rsidR="00EF698C" w:rsidRPr="00EF698C">
        <w:t xml:space="preserve"> or in Cyprus.</w:t>
      </w:r>
      <w:r w:rsidR="00EF698C">
        <w:t xml:space="preserve"> </w:t>
      </w:r>
      <w:r w:rsidR="001E56E0" w:rsidRPr="00222056">
        <w:rPr>
          <w:b/>
          <w:bCs/>
        </w:rPr>
        <w:t>If the</w:t>
      </w:r>
      <w:r w:rsidR="00F3119D" w:rsidRPr="00222056">
        <w:rPr>
          <w:b/>
          <w:bCs/>
        </w:rPr>
        <w:t xml:space="preserve"> l</w:t>
      </w:r>
      <w:r w:rsidRPr="00222056">
        <w:rPr>
          <w:b/>
          <w:bCs/>
        </w:rPr>
        <w:t>ead</w:t>
      </w:r>
      <w:r w:rsidR="001E56E0" w:rsidRPr="00222056">
        <w:rPr>
          <w:b/>
          <w:bCs/>
        </w:rPr>
        <w:t xml:space="preserve"> applicant</w:t>
      </w:r>
      <w:r w:rsidRPr="00222056">
        <w:rPr>
          <w:b/>
          <w:bCs/>
        </w:rPr>
        <w:t xml:space="preserve"> </w:t>
      </w:r>
      <w:r w:rsidR="001E56E0" w:rsidRPr="00222056">
        <w:rPr>
          <w:b/>
          <w:bCs/>
        </w:rPr>
        <w:t xml:space="preserve">is </w:t>
      </w:r>
      <w:r w:rsidRPr="00222056">
        <w:rPr>
          <w:b/>
          <w:bCs/>
        </w:rPr>
        <w:t>established in Cyprus</w:t>
      </w:r>
      <w:r w:rsidR="00F3119D" w:rsidRPr="00222056">
        <w:rPr>
          <w:b/>
          <w:bCs/>
        </w:rPr>
        <w:t xml:space="preserve">, </w:t>
      </w:r>
      <w:r w:rsidR="001E56E0" w:rsidRPr="00222056">
        <w:rPr>
          <w:b/>
          <w:bCs/>
        </w:rPr>
        <w:t>it</w:t>
      </w:r>
      <w:r w:rsidRPr="00222056">
        <w:t xml:space="preserve"> </w:t>
      </w:r>
      <w:r w:rsidRPr="00222056">
        <w:rPr>
          <w:b/>
          <w:bCs/>
        </w:rPr>
        <w:t>must be a bicommunal organisation and the proposed action must have a bicommunal focus.</w:t>
      </w:r>
    </w:p>
    <w:p w14:paraId="3583FC71" w14:textId="77777777" w:rsidR="00D41C70" w:rsidRDefault="00D41C70" w:rsidP="00D41C70">
      <w:pPr>
        <w:pStyle w:val="ListParagraph"/>
        <w:spacing w:after="120" w:line="240" w:lineRule="atLeast"/>
        <w:ind w:left="709"/>
      </w:pPr>
    </w:p>
    <w:p w14:paraId="0ABEC6D7" w14:textId="378C67B6" w:rsidR="00296A25" w:rsidRPr="009C6703" w:rsidRDefault="00D80885" w:rsidP="00D41C70">
      <w:pPr>
        <w:pStyle w:val="ListParagraph"/>
        <w:spacing w:after="120" w:line="240" w:lineRule="atLeast"/>
        <w:ind w:left="0"/>
      </w:pPr>
      <w:r w:rsidRPr="009C6703">
        <w:t xml:space="preserve">If awarded the </w:t>
      </w:r>
      <w:r w:rsidR="00176B31" w:rsidRPr="009C6703">
        <w:t>g</w:t>
      </w:r>
      <w:r w:rsidRPr="009C6703">
        <w:t xml:space="preserve">rant contract, the </w:t>
      </w:r>
      <w:r w:rsidR="00BD53D5" w:rsidRPr="009C6703">
        <w:t>lead a</w:t>
      </w:r>
      <w:r w:rsidRPr="009C6703">
        <w:t>pplicant will become the</w:t>
      </w:r>
      <w:r w:rsidR="00C25630" w:rsidRPr="009C6703">
        <w:t xml:space="preserve"> </w:t>
      </w:r>
      <w:r w:rsidR="00176B31" w:rsidRPr="009C6703">
        <w:t>b</w:t>
      </w:r>
      <w:r w:rsidRPr="009C6703">
        <w:t xml:space="preserve">eneficiary identified as the </w:t>
      </w:r>
      <w:r w:rsidR="00D11783" w:rsidRPr="009C6703">
        <w:t>c</w:t>
      </w:r>
      <w:r w:rsidRPr="009C6703">
        <w:t xml:space="preserve">oordinator in </w:t>
      </w:r>
      <w:r w:rsidR="002A66CB" w:rsidRPr="009C6703">
        <w:t>A</w:t>
      </w:r>
      <w:r w:rsidRPr="009C6703">
        <w:t xml:space="preserve">nnex </w:t>
      </w:r>
      <w:r w:rsidR="00826F51" w:rsidRPr="009C6703">
        <w:t>G</w:t>
      </w:r>
      <w:r w:rsidR="00E73231" w:rsidRPr="009C6703">
        <w:t xml:space="preserve"> </w:t>
      </w:r>
      <w:r w:rsidRPr="009C6703">
        <w:t>(</w:t>
      </w:r>
      <w:r w:rsidR="00D11783" w:rsidRPr="009C6703">
        <w:t>s</w:t>
      </w:r>
      <w:r w:rsidRPr="009C6703">
        <w:t xml:space="preserve">pecial </w:t>
      </w:r>
      <w:r w:rsidR="00D11783" w:rsidRPr="009C6703">
        <w:t>c</w:t>
      </w:r>
      <w:r w:rsidRPr="009C6703">
        <w:t xml:space="preserve">onditions). The </w:t>
      </w:r>
      <w:r w:rsidR="00D11783" w:rsidRPr="009C6703">
        <w:t>c</w:t>
      </w:r>
      <w:r w:rsidRPr="009C6703">
        <w:t xml:space="preserve">oordinator is the </w:t>
      </w:r>
      <w:r w:rsidR="00114EE7" w:rsidRPr="009C6703">
        <w:t>sole</w:t>
      </w:r>
      <w:r w:rsidR="00F51BDC" w:rsidRPr="009C6703">
        <w:t xml:space="preserve"> </w:t>
      </w:r>
      <w:r w:rsidRPr="009C6703">
        <w:t xml:space="preserve">interlocutor of the </w:t>
      </w:r>
      <w:r w:rsidR="00D11783" w:rsidRPr="009C6703">
        <w:t>c</w:t>
      </w:r>
      <w:r w:rsidRPr="009C6703">
        <w:t xml:space="preserve">ontracting </w:t>
      </w:r>
      <w:r w:rsidR="00D11783" w:rsidRPr="009C6703">
        <w:t>a</w:t>
      </w:r>
      <w:r w:rsidRPr="009C6703">
        <w:t xml:space="preserve">uthority. It represents and acts on behalf of any other co-beneficiary (if any) and coordinate the design and implementation of the </w:t>
      </w:r>
      <w:r w:rsidR="00176B31" w:rsidRPr="009C6703">
        <w:t>a</w:t>
      </w:r>
      <w:r w:rsidRPr="009C6703">
        <w:t>ction.</w:t>
      </w:r>
    </w:p>
    <w:p w14:paraId="19CB53C5" w14:textId="77777777" w:rsidR="007D3633" w:rsidRDefault="007D3633" w:rsidP="001B7D50">
      <w:pPr>
        <w:spacing w:after="120" w:line="240" w:lineRule="atLeast"/>
        <w:rPr>
          <w:b/>
        </w:rPr>
      </w:pPr>
    </w:p>
    <w:p w14:paraId="0A3EBB38" w14:textId="77777777" w:rsidR="007D3633" w:rsidRDefault="007D3633" w:rsidP="001B7D50">
      <w:pPr>
        <w:spacing w:after="120" w:line="240" w:lineRule="atLeast"/>
        <w:rPr>
          <w:b/>
        </w:rPr>
      </w:pPr>
    </w:p>
    <w:p w14:paraId="759AA06C" w14:textId="77777777" w:rsidR="007D3633" w:rsidRDefault="007D3633" w:rsidP="001B7D50">
      <w:pPr>
        <w:spacing w:after="120" w:line="240" w:lineRule="atLeast"/>
        <w:rPr>
          <w:b/>
        </w:rPr>
      </w:pPr>
    </w:p>
    <w:p w14:paraId="53DEE44C" w14:textId="23A11475" w:rsidR="006A36F9" w:rsidRPr="009C6703" w:rsidRDefault="006A36F9" w:rsidP="001B7D50">
      <w:pPr>
        <w:spacing w:after="120" w:line="240" w:lineRule="atLeast"/>
        <w:rPr>
          <w:b/>
        </w:rPr>
      </w:pPr>
      <w:r w:rsidRPr="009C6703">
        <w:rPr>
          <w:b/>
        </w:rPr>
        <w:lastRenderedPageBreak/>
        <w:t>Co-applicant(s)</w:t>
      </w:r>
      <w:r w:rsidR="000C2C50" w:rsidRPr="009C6703">
        <w:rPr>
          <w:b/>
        </w:rPr>
        <w:t xml:space="preserve"> </w:t>
      </w:r>
    </w:p>
    <w:p w14:paraId="0EF08A3B" w14:textId="77777777" w:rsidR="001C75D0" w:rsidRPr="009C6703" w:rsidRDefault="001C75D0" w:rsidP="001B7D50">
      <w:pPr>
        <w:spacing w:after="120" w:line="240" w:lineRule="atLeast"/>
      </w:pPr>
      <w:r w:rsidRPr="009C6703">
        <w:t>While not mandatory, the inclusion of co-applicants in Lots 1</w:t>
      </w:r>
      <w:r w:rsidR="00F473D7" w:rsidRPr="009C6703">
        <w:t xml:space="preserve"> and </w:t>
      </w:r>
      <w:r w:rsidRPr="009C6703">
        <w:t>3, is highly encouraged, especially from the two communities of Cyprus (Greek Cypriot and Turkish Cypriot) and/or Member States of the European Union.</w:t>
      </w:r>
    </w:p>
    <w:p w14:paraId="3CF3B082" w14:textId="77777777" w:rsidR="00D54450" w:rsidRPr="009C6703" w:rsidRDefault="00F42DD2" w:rsidP="001B7D50">
      <w:pPr>
        <w:spacing w:after="120" w:line="240" w:lineRule="atLeast"/>
      </w:pPr>
      <w:r w:rsidRPr="009C6703">
        <w:t xml:space="preserve">Co-applicants participate in designing and implementing the action, and the costs they incur are eligible in the same way as those incurred by the </w:t>
      </w:r>
      <w:r w:rsidR="00BD53D5" w:rsidRPr="009C6703">
        <w:t>lead a</w:t>
      </w:r>
      <w:r w:rsidRPr="009C6703">
        <w:t xml:space="preserve">pplicant. </w:t>
      </w:r>
    </w:p>
    <w:p w14:paraId="6BC7321B" w14:textId="77777777" w:rsidR="00D54450" w:rsidRPr="009C6703" w:rsidRDefault="006A36F9" w:rsidP="001B7D50">
      <w:pPr>
        <w:spacing w:after="120" w:line="240" w:lineRule="atLeast"/>
      </w:pPr>
      <w:r w:rsidRPr="009C6703">
        <w:t xml:space="preserve">Co-applicants must satisfy the eligibility criteria as applicable </w:t>
      </w:r>
      <w:r w:rsidR="008A6F06" w:rsidRPr="009C6703">
        <w:t>to</w:t>
      </w:r>
      <w:r w:rsidRPr="009C6703">
        <w:t xml:space="preserve"> the </w:t>
      </w:r>
      <w:r w:rsidR="00BD53D5" w:rsidRPr="009C6703">
        <w:t>lead a</w:t>
      </w:r>
      <w:r w:rsidRPr="009C6703">
        <w:t>pplicant himself.</w:t>
      </w:r>
    </w:p>
    <w:p w14:paraId="53DA2F91" w14:textId="77777777" w:rsidR="00AB6055" w:rsidRPr="009C6703" w:rsidRDefault="006A36F9" w:rsidP="001B7D50">
      <w:pPr>
        <w:spacing w:after="120" w:line="240" w:lineRule="atLeast"/>
      </w:pPr>
      <w:r w:rsidRPr="009C6703">
        <w:t xml:space="preserve">In addition to the categories referred to in </w:t>
      </w:r>
      <w:r w:rsidR="00D11783" w:rsidRPr="009C6703">
        <w:t>S</w:t>
      </w:r>
      <w:r w:rsidRPr="009C6703">
        <w:t xml:space="preserve">ection 2.1.1, the following are however also eligible: </w:t>
      </w:r>
    </w:p>
    <w:p w14:paraId="745FADF5" w14:textId="77777777" w:rsidR="00AB6055" w:rsidRPr="009C6703" w:rsidRDefault="00AB6055" w:rsidP="00BE053A">
      <w:pPr>
        <w:numPr>
          <w:ilvl w:val="0"/>
          <w:numId w:val="34"/>
        </w:numPr>
        <w:spacing w:after="120" w:line="240" w:lineRule="atLeast"/>
      </w:pPr>
      <w:r w:rsidRPr="009C6703">
        <w:t>CSOs established</w:t>
      </w:r>
      <w:r w:rsidRPr="009C6703">
        <w:rPr>
          <w:vertAlign w:val="superscript"/>
        </w:rPr>
        <w:footnoteReference w:id="22"/>
      </w:r>
      <w:r w:rsidRPr="009C6703">
        <w:t xml:space="preserve"> in a Member State of the European Union or on the territory of a Member State of the European Economic Area or on the territory of Candidate Countries for Accession to the European Union.</w:t>
      </w:r>
    </w:p>
    <w:p w14:paraId="15A17981" w14:textId="77777777" w:rsidR="00D80885" w:rsidRPr="009C6703" w:rsidRDefault="00D80885" w:rsidP="001B7D50">
      <w:pPr>
        <w:spacing w:after="120" w:line="240" w:lineRule="atLeast"/>
      </w:pPr>
      <w:r w:rsidRPr="009C6703">
        <w:t xml:space="preserve">Co-applicants must sign the </w:t>
      </w:r>
      <w:r w:rsidR="00176B31" w:rsidRPr="009C6703">
        <w:t>m</w:t>
      </w:r>
      <w:r w:rsidRPr="009C6703">
        <w:t xml:space="preserve">andate in </w:t>
      </w:r>
      <w:r w:rsidR="00964FB0" w:rsidRPr="009C6703">
        <w:t>Annex A</w:t>
      </w:r>
      <w:r w:rsidR="00F43773" w:rsidRPr="009C6703">
        <w:t>.</w:t>
      </w:r>
      <w:r w:rsidR="00964FB0" w:rsidRPr="009C6703">
        <w:t>2</w:t>
      </w:r>
      <w:r w:rsidRPr="009C6703">
        <w:t xml:space="preserve"> </w:t>
      </w:r>
      <w:r w:rsidR="00B01659" w:rsidRPr="009C6703">
        <w:t>S</w:t>
      </w:r>
      <w:r w:rsidRPr="009C6703">
        <w:t xml:space="preserve">ection </w:t>
      </w:r>
      <w:r w:rsidR="00964FB0" w:rsidRPr="009C6703">
        <w:t>5</w:t>
      </w:r>
      <w:r w:rsidRPr="009C6703">
        <w:t>.</w:t>
      </w:r>
    </w:p>
    <w:p w14:paraId="6EBF1A1C" w14:textId="4E8E760B" w:rsidR="00336E5C" w:rsidRPr="009C6703" w:rsidRDefault="00336E5C" w:rsidP="001B7D50">
      <w:pPr>
        <w:spacing w:after="120" w:line="240" w:lineRule="atLeast"/>
      </w:pPr>
      <w:r w:rsidRPr="009C6703">
        <w:t>If awarded the grant contract, the co-applicant(s) (if any) will become beneficiary(</w:t>
      </w:r>
      <w:proofErr w:type="spellStart"/>
      <w:r w:rsidRPr="009C6703">
        <w:t>ies</w:t>
      </w:r>
      <w:proofErr w:type="spellEnd"/>
      <w:r w:rsidRPr="009C6703">
        <w:t>) in the action (together with the coordinator)</w:t>
      </w:r>
      <w:r w:rsidR="008A7201" w:rsidRPr="009C6703">
        <w:t>.</w:t>
      </w:r>
      <w:r w:rsidRPr="009C6703">
        <w:t xml:space="preserve"> </w:t>
      </w:r>
    </w:p>
    <w:p w14:paraId="3459929E" w14:textId="77777777" w:rsidR="00914462" w:rsidRPr="009C6703" w:rsidRDefault="00914462" w:rsidP="00F36C74">
      <w:pPr>
        <w:spacing w:after="120" w:line="240" w:lineRule="atLeast"/>
        <w:rPr>
          <w:b/>
          <w:i/>
        </w:rPr>
      </w:pPr>
      <w:r w:rsidRPr="009C6703">
        <w:rPr>
          <w:b/>
        </w:rPr>
        <w:t>Affiliated entities</w:t>
      </w:r>
    </w:p>
    <w:p w14:paraId="6B5A8758" w14:textId="77777777" w:rsidR="00A07623" w:rsidRPr="009C6703" w:rsidRDefault="00A07623" w:rsidP="00F36C74">
      <w:pPr>
        <w:spacing w:after="120" w:line="240" w:lineRule="atLeast"/>
      </w:pPr>
      <w:r w:rsidRPr="009C6703">
        <w:t xml:space="preserve">The </w:t>
      </w:r>
      <w:r w:rsidR="00BD53D5" w:rsidRPr="009C6703">
        <w:t>lead a</w:t>
      </w:r>
      <w:r w:rsidRPr="009C6703">
        <w:t>pplicant and its co-applicant(s) may act with affiliated entity(</w:t>
      </w:r>
      <w:proofErr w:type="spellStart"/>
      <w:r w:rsidRPr="009C6703">
        <w:t>ies</w:t>
      </w:r>
      <w:proofErr w:type="spellEnd"/>
      <w:r w:rsidRPr="009C6703">
        <w:t>)</w:t>
      </w:r>
      <w:r w:rsidR="00176B31" w:rsidRPr="009C6703">
        <w:t>.</w:t>
      </w:r>
    </w:p>
    <w:p w14:paraId="0B0733E8" w14:textId="77777777" w:rsidR="00914462" w:rsidRPr="009C6703" w:rsidRDefault="003477DE" w:rsidP="00F36C74">
      <w:pPr>
        <w:spacing w:after="120" w:line="240" w:lineRule="atLeast"/>
        <w:rPr>
          <w:bCs/>
          <w:u w:val="single"/>
        </w:rPr>
      </w:pPr>
      <w:r w:rsidRPr="009C6703">
        <w:rPr>
          <w:bCs/>
          <w:u w:val="single"/>
        </w:rPr>
        <w:t xml:space="preserve">Only the </w:t>
      </w:r>
      <w:r w:rsidR="00914462" w:rsidRPr="009C6703">
        <w:rPr>
          <w:bCs/>
          <w:u w:val="single"/>
        </w:rPr>
        <w:t xml:space="preserve">following entities may be considered as affiliated entities to the </w:t>
      </w:r>
      <w:r w:rsidR="00BD53D5" w:rsidRPr="009C6703">
        <w:rPr>
          <w:bCs/>
          <w:u w:val="single"/>
        </w:rPr>
        <w:t>lead a</w:t>
      </w:r>
      <w:r w:rsidR="00914462" w:rsidRPr="009C6703">
        <w:rPr>
          <w:bCs/>
          <w:u w:val="single"/>
        </w:rPr>
        <w:t xml:space="preserve">pplicant </w:t>
      </w:r>
      <w:r w:rsidR="00E86372" w:rsidRPr="009C6703">
        <w:rPr>
          <w:bCs/>
          <w:u w:val="single"/>
        </w:rPr>
        <w:t>and/</w:t>
      </w:r>
      <w:r w:rsidR="00914462" w:rsidRPr="009C6703">
        <w:rPr>
          <w:bCs/>
          <w:u w:val="single"/>
        </w:rPr>
        <w:t>or to co-applicant(s):</w:t>
      </w:r>
    </w:p>
    <w:p w14:paraId="2E5F055A" w14:textId="77777777" w:rsidR="005E7A18" w:rsidRPr="009C6703" w:rsidRDefault="005E7A18" w:rsidP="001B7D50">
      <w:pPr>
        <w:spacing w:after="120" w:line="240" w:lineRule="atLeast"/>
      </w:pPr>
      <w:r w:rsidRPr="009C6703">
        <w:t>Only entities having a structural link with the applicants</w:t>
      </w:r>
      <w:r w:rsidR="000043F8" w:rsidRPr="009C6703">
        <w:t xml:space="preserve"> (</w:t>
      </w:r>
      <w:r w:rsidR="00F72E51" w:rsidRPr="009C6703">
        <w:t xml:space="preserve">i.e. </w:t>
      </w:r>
      <w:r w:rsidR="000043F8" w:rsidRPr="009C6703">
        <w:t xml:space="preserve">the </w:t>
      </w:r>
      <w:r w:rsidR="00BD53D5" w:rsidRPr="009C6703">
        <w:t>lead a</w:t>
      </w:r>
      <w:r w:rsidR="000043F8" w:rsidRPr="009C6703">
        <w:t>pplicant or a co-applicant)</w:t>
      </w:r>
      <w:r w:rsidRPr="009C6703">
        <w:t>, in particular a legal or capital link.</w:t>
      </w:r>
    </w:p>
    <w:p w14:paraId="0E5D1EC5" w14:textId="77777777" w:rsidR="005E7A18" w:rsidRPr="009C6703" w:rsidRDefault="005E7A18" w:rsidP="001B7D50">
      <w:pPr>
        <w:spacing w:after="120" w:line="240" w:lineRule="atLeast"/>
      </w:pPr>
      <w:r w:rsidRPr="009C6703">
        <w:t>This structural link encompasses mainly two notions:</w:t>
      </w:r>
    </w:p>
    <w:p w14:paraId="25723393" w14:textId="77777777" w:rsidR="005E7A18" w:rsidRPr="009C6703" w:rsidRDefault="005E7A18" w:rsidP="001B7D50">
      <w:pPr>
        <w:spacing w:after="120" w:line="240" w:lineRule="atLeast"/>
        <w:ind w:left="720" w:hanging="567"/>
      </w:pPr>
      <w:r w:rsidRPr="009C6703">
        <w:t xml:space="preserve">(i) </w:t>
      </w:r>
      <w:r w:rsidRPr="009C6703">
        <w:tab/>
        <w:t>Control, as defined in Directive 2013/34/EU on the annual financial statements, consolidated financial statements and related reports of certain types of undertakings:</w:t>
      </w:r>
    </w:p>
    <w:p w14:paraId="2931573C" w14:textId="77777777" w:rsidR="005E7A18" w:rsidRPr="009C6703" w:rsidRDefault="005E7A18" w:rsidP="001B7D50">
      <w:pPr>
        <w:spacing w:after="120" w:line="240" w:lineRule="atLeast"/>
        <w:ind w:left="709"/>
      </w:pPr>
      <w:r w:rsidRPr="009C6703">
        <w:t xml:space="preserve">Entities affiliated to </w:t>
      </w:r>
      <w:r w:rsidR="000043F8" w:rsidRPr="009C6703">
        <w:t xml:space="preserve">an applicant </w:t>
      </w:r>
      <w:r w:rsidRPr="009C6703">
        <w:t>may hence be:</w:t>
      </w:r>
    </w:p>
    <w:p w14:paraId="64EC618D" w14:textId="77777777" w:rsidR="005E7A18" w:rsidRPr="009C6703" w:rsidRDefault="005E7A18" w:rsidP="00BE053A">
      <w:pPr>
        <w:numPr>
          <w:ilvl w:val="0"/>
          <w:numId w:val="21"/>
        </w:numPr>
        <w:spacing w:after="120" w:line="240" w:lineRule="atLeast"/>
        <w:ind w:left="1276" w:hanging="283"/>
      </w:pPr>
      <w:r w:rsidRPr="009C6703">
        <w:t xml:space="preserve">Entities directly or indirectly controlled by </w:t>
      </w:r>
      <w:r w:rsidR="00AF62CA" w:rsidRPr="009C6703">
        <w:t>the</w:t>
      </w:r>
      <w:r w:rsidR="000043F8" w:rsidRPr="009C6703">
        <w:t xml:space="preserve"> applicant </w:t>
      </w:r>
      <w:r w:rsidRPr="009C6703">
        <w:t xml:space="preserve">(daughter companies or first-tier subsidiaries). They may also be entities controlled by an entity controlled by </w:t>
      </w:r>
      <w:r w:rsidR="00AF62CA" w:rsidRPr="009C6703">
        <w:t>the</w:t>
      </w:r>
      <w:r w:rsidR="000043F8" w:rsidRPr="009C6703">
        <w:t xml:space="preserve"> applicant </w:t>
      </w:r>
      <w:r w:rsidRPr="009C6703">
        <w:t xml:space="preserve">(granddaughter companies or second-tier subsidiaries) and the same applies to further tiers of </w:t>
      </w:r>
      <w:proofErr w:type="gramStart"/>
      <w:r w:rsidRPr="009C6703">
        <w:t>control;</w:t>
      </w:r>
      <w:proofErr w:type="gramEnd"/>
    </w:p>
    <w:p w14:paraId="5B67465F" w14:textId="77777777" w:rsidR="005E7A18" w:rsidRPr="009C6703" w:rsidRDefault="005E7A18" w:rsidP="00BE053A">
      <w:pPr>
        <w:numPr>
          <w:ilvl w:val="0"/>
          <w:numId w:val="21"/>
        </w:numPr>
        <w:spacing w:after="120" w:line="240" w:lineRule="atLeast"/>
        <w:ind w:left="1276" w:hanging="283"/>
      </w:pPr>
      <w:r w:rsidRPr="009C6703">
        <w:t xml:space="preserve">Entities directly or indirectly controlling the </w:t>
      </w:r>
      <w:r w:rsidR="00156DE6" w:rsidRPr="009C6703">
        <w:t xml:space="preserve">applicant </w:t>
      </w:r>
      <w:r w:rsidRPr="009C6703">
        <w:t xml:space="preserve">(parent companies). Likewise, they may be entities controlling an entity controlling the </w:t>
      </w:r>
      <w:proofErr w:type="gramStart"/>
      <w:r w:rsidR="000043F8" w:rsidRPr="009C6703">
        <w:t>applicant</w:t>
      </w:r>
      <w:r w:rsidRPr="009C6703">
        <w:t>;</w:t>
      </w:r>
      <w:proofErr w:type="gramEnd"/>
    </w:p>
    <w:p w14:paraId="240396C9" w14:textId="77777777" w:rsidR="005E7A18" w:rsidRPr="009C6703" w:rsidRDefault="005E7A18" w:rsidP="00BE053A">
      <w:pPr>
        <w:numPr>
          <w:ilvl w:val="0"/>
          <w:numId w:val="21"/>
        </w:numPr>
        <w:spacing w:after="120" w:line="240" w:lineRule="atLeast"/>
        <w:ind w:left="1276" w:hanging="283"/>
      </w:pPr>
      <w:r w:rsidRPr="009C6703">
        <w:t xml:space="preserve">Entities under the same direct or indirect control as the </w:t>
      </w:r>
      <w:r w:rsidR="000043F8" w:rsidRPr="009C6703">
        <w:t xml:space="preserve">applicant </w:t>
      </w:r>
      <w:r w:rsidRPr="009C6703">
        <w:t>(sister companies).</w:t>
      </w:r>
    </w:p>
    <w:p w14:paraId="38BC628E" w14:textId="77777777" w:rsidR="005E7A18" w:rsidRPr="009C6703" w:rsidRDefault="005E7A18" w:rsidP="001B7D50">
      <w:pPr>
        <w:spacing w:after="120" w:line="240" w:lineRule="atLeast"/>
        <w:ind w:left="720" w:hanging="578"/>
      </w:pPr>
      <w:r w:rsidRPr="009C6703">
        <w:t xml:space="preserve">(ii) </w:t>
      </w:r>
      <w:r w:rsidRPr="009C6703">
        <w:tab/>
        <w:t xml:space="preserve">Membership, i.e. the </w:t>
      </w:r>
      <w:r w:rsidR="000043F8" w:rsidRPr="009C6703">
        <w:t xml:space="preserve">applicant </w:t>
      </w:r>
      <w:r w:rsidRPr="009C6703">
        <w:t xml:space="preserve">is legally defined as a e.g. network, federation, association in which the proposed affiliated entities also </w:t>
      </w:r>
      <w:proofErr w:type="gramStart"/>
      <w:r w:rsidRPr="009C6703">
        <w:t>participate</w:t>
      </w:r>
      <w:proofErr w:type="gramEnd"/>
      <w:r w:rsidRPr="009C6703">
        <w:t xml:space="preserve"> or the </w:t>
      </w:r>
      <w:r w:rsidR="000043F8" w:rsidRPr="009C6703">
        <w:t xml:space="preserve">applicant </w:t>
      </w:r>
      <w:r w:rsidRPr="009C6703">
        <w:t>participates in the same entity (e.g. network, federation, association</w:t>
      </w:r>
      <w:r w:rsidR="00EF5564" w:rsidRPr="009C6703">
        <w:t>…</w:t>
      </w:r>
      <w:r w:rsidRPr="009C6703">
        <w:t>) as the proposed affiliated entities.</w:t>
      </w:r>
    </w:p>
    <w:p w14:paraId="2E1DAAA4" w14:textId="77777777" w:rsidR="005E7A18" w:rsidRPr="009C6703" w:rsidRDefault="005E7A18" w:rsidP="001B7D50">
      <w:pPr>
        <w:spacing w:after="120" w:line="240" w:lineRule="atLeast"/>
      </w:pPr>
      <w:r w:rsidRPr="009C6703">
        <w:t xml:space="preserve">The structural link shall </w:t>
      </w:r>
      <w:proofErr w:type="gramStart"/>
      <w:r w:rsidRPr="009C6703">
        <w:t>as a general rule</w:t>
      </w:r>
      <w:proofErr w:type="gramEnd"/>
      <w:r w:rsidRPr="009C6703">
        <w:t xml:space="preserve"> be neither limited to the action nor established for the sole purpose of its implementation. This means that the link would exist independently of the award of the grant; it should exist before the call for proposals and remain valid after the end of the action.</w:t>
      </w:r>
    </w:p>
    <w:p w14:paraId="4328333D" w14:textId="77777777" w:rsidR="005E7A18" w:rsidRPr="009C6703" w:rsidRDefault="005E7A18" w:rsidP="001B7D50">
      <w:pPr>
        <w:spacing w:after="120" w:line="240" w:lineRule="atLeast"/>
      </w:pPr>
      <w:r w:rsidRPr="009C6703">
        <w:t xml:space="preserve">By way of exception, an entity may be considered as affiliated to </w:t>
      </w:r>
      <w:r w:rsidR="000043F8" w:rsidRPr="009C6703">
        <w:t xml:space="preserve">an applicant </w:t>
      </w:r>
      <w:r w:rsidRPr="009C6703">
        <w:t xml:space="preserve">even if it has a structural link specifically established for the sole purpose of the implementation of the action in the case of so-called </w:t>
      </w:r>
      <w:r w:rsidR="00D11783" w:rsidRPr="009C6703">
        <w:t>‘</w:t>
      </w:r>
      <w:r w:rsidRPr="009C6703">
        <w:t>sole applicants</w:t>
      </w:r>
      <w:r w:rsidR="00D11783" w:rsidRPr="009C6703">
        <w:t>’</w:t>
      </w:r>
      <w:r w:rsidRPr="009C6703">
        <w:t xml:space="preserve"> or </w:t>
      </w:r>
      <w:r w:rsidR="00D11783" w:rsidRPr="009C6703">
        <w:t>‘</w:t>
      </w:r>
      <w:r w:rsidRPr="009C6703">
        <w:t xml:space="preserve">sole </w:t>
      </w:r>
      <w:proofErr w:type="gramStart"/>
      <w:r w:rsidRPr="009C6703">
        <w:t>beneficiaries</w:t>
      </w:r>
      <w:r w:rsidR="00D11783" w:rsidRPr="009C6703">
        <w:t>’</w:t>
      </w:r>
      <w:proofErr w:type="gramEnd"/>
      <w:r w:rsidRPr="009C6703">
        <w:t>.  A sole applicant or a sole beneficiary is a</w:t>
      </w:r>
      <w:r w:rsidR="002A66CB" w:rsidRPr="009C6703">
        <w:t xml:space="preserve"> legal</w:t>
      </w:r>
      <w:r w:rsidRPr="009C6703">
        <w:t xml:space="preserve"> entity formed by several entities (a group of entities) which together comply with the criteria for being awarded the grant</w:t>
      </w:r>
      <w:r w:rsidR="00FF5991" w:rsidRPr="009C6703">
        <w:t>. For example, an association is formed by its members.</w:t>
      </w:r>
    </w:p>
    <w:p w14:paraId="784286F2" w14:textId="77777777" w:rsidR="005E7A18" w:rsidRPr="009C6703" w:rsidRDefault="005E7A18" w:rsidP="001B7D50">
      <w:pPr>
        <w:pStyle w:val="Normal-box"/>
        <w:pBdr>
          <w:top w:val="none" w:sz="0" w:space="0" w:color="auto"/>
          <w:left w:val="none" w:sz="0" w:space="0" w:color="auto"/>
          <w:bottom w:val="none" w:sz="0" w:space="0" w:color="auto"/>
          <w:right w:val="none" w:sz="0" w:space="0" w:color="auto"/>
        </w:pBdr>
        <w:spacing w:before="0" w:line="240" w:lineRule="atLeast"/>
        <w:rPr>
          <w:bCs w:val="0"/>
          <w:u w:val="single"/>
          <w:lang w:val="en-GB"/>
        </w:rPr>
      </w:pPr>
      <w:r w:rsidRPr="009C6703">
        <w:rPr>
          <w:u w:val="single"/>
          <w:lang w:val="en-GB"/>
        </w:rPr>
        <w:lastRenderedPageBreak/>
        <w:t xml:space="preserve">What is not an affiliated entity? </w:t>
      </w:r>
    </w:p>
    <w:p w14:paraId="2B3FDF50" w14:textId="77777777" w:rsidR="005E7A18" w:rsidRPr="009C6703" w:rsidRDefault="005E7A18" w:rsidP="00F36C74">
      <w:pPr>
        <w:spacing w:after="120" w:line="240" w:lineRule="atLeast"/>
      </w:pPr>
      <w:r w:rsidRPr="009C6703">
        <w:t xml:space="preserve">The following are not </w:t>
      </w:r>
      <w:r w:rsidR="006765B7" w:rsidRPr="009C6703">
        <w:t xml:space="preserve">considered </w:t>
      </w:r>
      <w:r w:rsidRPr="009C6703">
        <w:t>entities affiliated to a</w:t>
      </w:r>
      <w:r w:rsidR="000043F8" w:rsidRPr="009C6703">
        <w:t>n applicant</w:t>
      </w:r>
      <w:r w:rsidRPr="009C6703">
        <w:t>:</w:t>
      </w:r>
    </w:p>
    <w:p w14:paraId="4C66BB08" w14:textId="73919F08" w:rsidR="005E7A18" w:rsidRPr="009C6703" w:rsidRDefault="005E7A18" w:rsidP="00BE053A">
      <w:pPr>
        <w:numPr>
          <w:ilvl w:val="0"/>
          <w:numId w:val="22"/>
        </w:numPr>
        <w:spacing w:after="120" w:line="240" w:lineRule="atLeast"/>
      </w:pPr>
      <w:r w:rsidRPr="009C6703">
        <w:t xml:space="preserve">Entities that have </w:t>
      </w:r>
      <w:proofErr w:type="gramStart"/>
      <w:r w:rsidRPr="009C6703">
        <w:t>entered into</w:t>
      </w:r>
      <w:proofErr w:type="gramEnd"/>
      <w:r w:rsidRPr="009C6703">
        <w:t xml:space="preserve"> a (procurement) contract or subcontract with </w:t>
      </w:r>
      <w:r w:rsidR="000043F8" w:rsidRPr="009C6703">
        <w:t>an applicant</w:t>
      </w:r>
      <w:r w:rsidRPr="009C6703">
        <w:t xml:space="preserve">, act as concessionaires or </w:t>
      </w:r>
      <w:r w:rsidR="003F015C" w:rsidRPr="009C6703">
        <w:t>delegates</w:t>
      </w:r>
      <w:r w:rsidRPr="009C6703">
        <w:t xml:space="preserve"> for public services for a</w:t>
      </w:r>
      <w:r w:rsidR="000043F8" w:rsidRPr="009C6703">
        <w:t>n applicant</w:t>
      </w:r>
      <w:r w:rsidRPr="009C6703">
        <w:t>,</w:t>
      </w:r>
    </w:p>
    <w:p w14:paraId="1C21F9E0" w14:textId="77777777" w:rsidR="005E7A18" w:rsidRPr="009C6703" w:rsidRDefault="005E7A18" w:rsidP="00BE053A">
      <w:pPr>
        <w:numPr>
          <w:ilvl w:val="0"/>
          <w:numId w:val="22"/>
        </w:numPr>
        <w:spacing w:after="120" w:line="240" w:lineRule="atLeast"/>
      </w:pPr>
      <w:r w:rsidRPr="009C6703">
        <w:t xml:space="preserve">Entities that receive financial support from the </w:t>
      </w:r>
      <w:r w:rsidR="000043F8" w:rsidRPr="009C6703">
        <w:t>applicant</w:t>
      </w:r>
      <w:r w:rsidRPr="009C6703">
        <w:t>,</w:t>
      </w:r>
    </w:p>
    <w:p w14:paraId="5E7BC34A" w14:textId="77777777" w:rsidR="005E7A18" w:rsidRPr="009C6703" w:rsidRDefault="005E7A18" w:rsidP="00BE053A">
      <w:pPr>
        <w:numPr>
          <w:ilvl w:val="0"/>
          <w:numId w:val="22"/>
        </w:numPr>
        <w:spacing w:after="120" w:line="240" w:lineRule="atLeast"/>
      </w:pPr>
      <w:r w:rsidRPr="009C6703">
        <w:t xml:space="preserve">Entities that cooperate on a regular basis with </w:t>
      </w:r>
      <w:r w:rsidR="00F72E51" w:rsidRPr="009C6703">
        <w:t>an applicant</w:t>
      </w:r>
      <w:r w:rsidRPr="009C6703">
        <w:t xml:space="preserve"> </w:t>
      </w:r>
      <w:proofErr w:type="gramStart"/>
      <w:r w:rsidRPr="009C6703">
        <w:t>on the basis of</w:t>
      </w:r>
      <w:proofErr w:type="gramEnd"/>
      <w:r w:rsidRPr="009C6703">
        <w:t xml:space="preserve"> a memorandum of understanding or share some assets,</w:t>
      </w:r>
    </w:p>
    <w:p w14:paraId="4CFFE192" w14:textId="77777777" w:rsidR="005E7A18" w:rsidRPr="009C6703" w:rsidRDefault="005E7A18" w:rsidP="00BE053A">
      <w:pPr>
        <w:numPr>
          <w:ilvl w:val="0"/>
          <w:numId w:val="22"/>
        </w:numPr>
        <w:spacing w:after="120" w:line="240" w:lineRule="atLeast"/>
      </w:pPr>
      <w:r w:rsidRPr="009C6703">
        <w:t>Entities that have signed a consortium agreement under the grant contract</w:t>
      </w:r>
      <w:r w:rsidR="002A66CB" w:rsidRPr="009C6703">
        <w:t xml:space="preserve"> (unless this consortium agreement leads to the creation of a </w:t>
      </w:r>
      <w:r w:rsidR="000D7ACD" w:rsidRPr="009C6703">
        <w:t>‘</w:t>
      </w:r>
      <w:r w:rsidR="002A66CB" w:rsidRPr="009C6703">
        <w:t>sole applicant</w:t>
      </w:r>
      <w:r w:rsidR="000D7ACD" w:rsidRPr="009C6703">
        <w:t>’</w:t>
      </w:r>
      <w:r w:rsidR="002A66CB" w:rsidRPr="009C6703">
        <w:t xml:space="preserve"> as described above)</w:t>
      </w:r>
      <w:r w:rsidRPr="009C6703">
        <w:t>.</w:t>
      </w:r>
    </w:p>
    <w:p w14:paraId="0F7D8944" w14:textId="77777777" w:rsidR="005E7A18" w:rsidRPr="009C6703" w:rsidRDefault="005E7A18" w:rsidP="001B7D50">
      <w:pPr>
        <w:spacing w:after="120" w:line="240" w:lineRule="atLeast"/>
        <w:rPr>
          <w:u w:val="single"/>
        </w:rPr>
      </w:pPr>
      <w:r w:rsidRPr="009C6703">
        <w:rPr>
          <w:u w:val="single"/>
        </w:rPr>
        <w:t xml:space="preserve">How to verify the existence of the required link with </w:t>
      </w:r>
      <w:r w:rsidR="000043F8" w:rsidRPr="009C6703">
        <w:rPr>
          <w:u w:val="single"/>
        </w:rPr>
        <w:t>an applicant</w:t>
      </w:r>
      <w:r w:rsidRPr="009C6703">
        <w:rPr>
          <w:u w:val="single"/>
        </w:rPr>
        <w:t>?</w:t>
      </w:r>
    </w:p>
    <w:p w14:paraId="5E07A668" w14:textId="77777777" w:rsidR="005E7A18" w:rsidRPr="009C6703" w:rsidRDefault="005E7A18" w:rsidP="001B7D50">
      <w:pPr>
        <w:spacing w:after="120" w:line="240" w:lineRule="atLeast"/>
        <w:ind w:left="8"/>
      </w:pPr>
      <w:r w:rsidRPr="009C6703">
        <w:t xml:space="preserve">The affiliation resulting from control may </w:t>
      </w:r>
      <w:proofErr w:type="gramStart"/>
      <w:r w:rsidR="00805526" w:rsidRPr="009C6703">
        <w:t xml:space="preserve">in particular </w:t>
      </w:r>
      <w:r w:rsidRPr="009C6703">
        <w:t>be</w:t>
      </w:r>
      <w:proofErr w:type="gramEnd"/>
      <w:r w:rsidRPr="009C6703">
        <w:t xml:space="preserve"> proved on the basis of the consolidated accounts of the group of entities the </w:t>
      </w:r>
      <w:r w:rsidR="000043F8" w:rsidRPr="009C6703">
        <w:t xml:space="preserve">applicant </w:t>
      </w:r>
      <w:r w:rsidRPr="009C6703">
        <w:t>and its proposed affiliates belong to.</w:t>
      </w:r>
    </w:p>
    <w:p w14:paraId="6687C02A" w14:textId="77777777" w:rsidR="005E7A18" w:rsidRPr="009C6703" w:rsidRDefault="005E7A18" w:rsidP="001B7D50">
      <w:pPr>
        <w:spacing w:after="120" w:line="240" w:lineRule="atLeast"/>
      </w:pPr>
      <w:r w:rsidRPr="009C6703">
        <w:t xml:space="preserve">The affiliation resulting from membership may </w:t>
      </w:r>
      <w:proofErr w:type="gramStart"/>
      <w:r w:rsidR="00805526" w:rsidRPr="009C6703">
        <w:t xml:space="preserve">in particular </w:t>
      </w:r>
      <w:r w:rsidRPr="009C6703">
        <w:t>be</w:t>
      </w:r>
      <w:proofErr w:type="gramEnd"/>
      <w:r w:rsidRPr="009C6703">
        <w:t xml:space="preserve"> proved on the basis of the statutes or equivalent act establishing the entity (network, federation, association) which the </w:t>
      </w:r>
      <w:r w:rsidR="000043F8" w:rsidRPr="009C6703">
        <w:t xml:space="preserve">applicant </w:t>
      </w:r>
      <w:r w:rsidRPr="009C6703">
        <w:t xml:space="preserve">constitutes or in which the </w:t>
      </w:r>
      <w:r w:rsidR="000043F8" w:rsidRPr="009C6703">
        <w:t xml:space="preserve">applicant </w:t>
      </w:r>
      <w:r w:rsidRPr="009C6703">
        <w:t>participates.</w:t>
      </w:r>
    </w:p>
    <w:p w14:paraId="00E40A0A" w14:textId="6939999D" w:rsidR="00F012FD" w:rsidRPr="009C6703" w:rsidRDefault="007261B1" w:rsidP="00F36C74">
      <w:pPr>
        <w:spacing w:after="120" w:line="240" w:lineRule="atLeast"/>
      </w:pPr>
      <w:r w:rsidRPr="009C6703">
        <w:t xml:space="preserve">If the applicants are awarded a </w:t>
      </w:r>
      <w:r w:rsidR="002A66CB" w:rsidRPr="009C6703">
        <w:t xml:space="preserve">grant </w:t>
      </w:r>
      <w:r w:rsidRPr="009C6703">
        <w:t>contract, their affiliated entity(</w:t>
      </w:r>
      <w:proofErr w:type="spellStart"/>
      <w:r w:rsidRPr="009C6703">
        <w:t>ies</w:t>
      </w:r>
      <w:proofErr w:type="spellEnd"/>
      <w:r w:rsidRPr="009C6703">
        <w:t xml:space="preserve">) will not become </w:t>
      </w:r>
      <w:r w:rsidR="00176B31" w:rsidRPr="009C6703">
        <w:t>b</w:t>
      </w:r>
      <w:r w:rsidRPr="009C6703">
        <w:t>eneficiary(</w:t>
      </w:r>
      <w:proofErr w:type="spellStart"/>
      <w:r w:rsidRPr="009C6703">
        <w:t>ies</w:t>
      </w:r>
      <w:proofErr w:type="spellEnd"/>
      <w:r w:rsidRPr="009C6703">
        <w:t xml:space="preserve">) of the </w:t>
      </w:r>
      <w:r w:rsidR="00176B31" w:rsidRPr="009C6703">
        <w:t>a</w:t>
      </w:r>
      <w:r w:rsidRPr="009C6703">
        <w:t>ction and signatory(</w:t>
      </w:r>
      <w:proofErr w:type="spellStart"/>
      <w:r w:rsidRPr="009C6703">
        <w:t>ies</w:t>
      </w:r>
      <w:proofErr w:type="spellEnd"/>
      <w:r w:rsidRPr="009C6703">
        <w:t xml:space="preserve">) of the </w:t>
      </w:r>
      <w:r w:rsidR="00176B31" w:rsidRPr="009C6703">
        <w:t>g</w:t>
      </w:r>
      <w:r w:rsidR="00A155DA" w:rsidRPr="009C6703">
        <w:t xml:space="preserve">rant </w:t>
      </w:r>
      <w:r w:rsidR="00176B31" w:rsidRPr="009C6703">
        <w:t>c</w:t>
      </w:r>
      <w:r w:rsidRPr="009C6703">
        <w:t xml:space="preserve">ontract. However, they will participate in the design and in the implementation of the </w:t>
      </w:r>
      <w:r w:rsidR="00176B31" w:rsidRPr="009C6703">
        <w:t>a</w:t>
      </w:r>
      <w:r w:rsidRPr="009C6703">
        <w:t xml:space="preserve">ction and the costs they incur (including those incurred for </w:t>
      </w:r>
      <w:r w:rsidR="00176B31" w:rsidRPr="009C6703">
        <w:t>i</w:t>
      </w:r>
      <w:r w:rsidRPr="009C6703">
        <w:t xml:space="preserve">mplementation </w:t>
      </w:r>
      <w:r w:rsidR="00176B31" w:rsidRPr="009C6703">
        <w:t>c</w:t>
      </w:r>
      <w:r w:rsidRPr="009C6703">
        <w:t xml:space="preserve">ontracts and </w:t>
      </w:r>
      <w:r w:rsidR="00176B31" w:rsidRPr="009C6703">
        <w:t>f</w:t>
      </w:r>
      <w:r w:rsidRPr="009C6703">
        <w:t xml:space="preserve">inancial </w:t>
      </w:r>
      <w:r w:rsidR="00176B31" w:rsidRPr="009C6703">
        <w:t>s</w:t>
      </w:r>
      <w:r w:rsidRPr="009C6703">
        <w:t>upport to third parties</w:t>
      </w:r>
      <w:r w:rsidR="00ED7CB2" w:rsidRPr="009C6703">
        <w:t xml:space="preserve"> and subcontractors</w:t>
      </w:r>
      <w:r w:rsidRPr="009C6703">
        <w:t xml:space="preserve">) may be accepted as eligible costs, provided they comply with all the relevant rules already applicable to the </w:t>
      </w:r>
      <w:r w:rsidR="00176B31" w:rsidRPr="009C6703">
        <w:t>b</w:t>
      </w:r>
      <w:r w:rsidRPr="009C6703">
        <w:t>eneficiary(</w:t>
      </w:r>
      <w:proofErr w:type="spellStart"/>
      <w:r w:rsidRPr="009C6703">
        <w:t>ies</w:t>
      </w:r>
      <w:proofErr w:type="spellEnd"/>
      <w:r w:rsidRPr="009C6703">
        <w:t xml:space="preserve">) under the </w:t>
      </w:r>
      <w:r w:rsidR="00176B31" w:rsidRPr="009C6703">
        <w:t>g</w:t>
      </w:r>
      <w:r w:rsidRPr="009C6703">
        <w:t xml:space="preserve">rant </w:t>
      </w:r>
      <w:r w:rsidR="00176B31" w:rsidRPr="009C6703">
        <w:t>c</w:t>
      </w:r>
      <w:r w:rsidRPr="009C6703">
        <w:t>ontract.</w:t>
      </w:r>
    </w:p>
    <w:p w14:paraId="4761E1FF" w14:textId="77777777" w:rsidR="00A33882" w:rsidRPr="009C6703" w:rsidRDefault="00914462" w:rsidP="00F36C74">
      <w:pPr>
        <w:spacing w:after="120" w:line="240" w:lineRule="atLeast"/>
      </w:pPr>
      <w:r w:rsidRPr="009C6703">
        <w:t>Affiliated entity(</w:t>
      </w:r>
      <w:proofErr w:type="spellStart"/>
      <w:r w:rsidRPr="009C6703">
        <w:t>ies</w:t>
      </w:r>
      <w:proofErr w:type="spellEnd"/>
      <w:r w:rsidRPr="009C6703">
        <w:t xml:space="preserve">) must satisfy the </w:t>
      </w:r>
      <w:r w:rsidR="00DD5D23" w:rsidRPr="009C6703">
        <w:t xml:space="preserve">same </w:t>
      </w:r>
      <w:r w:rsidRPr="009C6703">
        <w:t xml:space="preserve">eligibility criteria as the </w:t>
      </w:r>
      <w:r w:rsidR="00BD53D5" w:rsidRPr="009C6703">
        <w:t>lead a</w:t>
      </w:r>
      <w:r w:rsidRPr="009C6703">
        <w:t xml:space="preserve">pplicant and the co-applicant(s). </w:t>
      </w:r>
      <w:r w:rsidR="00DD5D23" w:rsidRPr="009C6703">
        <w:t xml:space="preserve"> T</w:t>
      </w:r>
      <w:r w:rsidR="007261B1" w:rsidRPr="009C6703">
        <w:t>hey</w:t>
      </w:r>
      <w:r w:rsidR="00A33882" w:rsidRPr="009C6703">
        <w:t xml:space="preserve"> must sign the affiliated entity(</w:t>
      </w:r>
      <w:proofErr w:type="spellStart"/>
      <w:r w:rsidR="00A33882" w:rsidRPr="009C6703">
        <w:t>ies</w:t>
      </w:r>
      <w:proofErr w:type="spellEnd"/>
      <w:r w:rsidR="00A33882" w:rsidRPr="009C6703">
        <w:t xml:space="preserve">) statement in </w:t>
      </w:r>
      <w:r w:rsidR="00964FB0" w:rsidRPr="009C6703">
        <w:t>Annex A</w:t>
      </w:r>
      <w:r w:rsidR="00F43773" w:rsidRPr="009C6703">
        <w:t>.</w:t>
      </w:r>
      <w:r w:rsidR="00964FB0" w:rsidRPr="009C6703">
        <w:t>2</w:t>
      </w:r>
      <w:r w:rsidR="00A33882" w:rsidRPr="009C6703">
        <w:t xml:space="preserve"> </w:t>
      </w:r>
      <w:r w:rsidR="00B01659" w:rsidRPr="009C6703">
        <w:t>S</w:t>
      </w:r>
      <w:r w:rsidR="00A33882" w:rsidRPr="009C6703">
        <w:t>ection 5.</w:t>
      </w:r>
    </w:p>
    <w:p w14:paraId="1127CE9B" w14:textId="77777777" w:rsidR="00F06309" w:rsidRPr="009C6703" w:rsidRDefault="00F06309" w:rsidP="00BE053A">
      <w:pPr>
        <w:pStyle w:val="Guidelines3"/>
        <w:numPr>
          <w:ilvl w:val="2"/>
          <w:numId w:val="7"/>
        </w:numPr>
      </w:pPr>
      <w:bookmarkStart w:id="24" w:name="_Toc380145061"/>
      <w:bookmarkStart w:id="25" w:name="_Toc225436358"/>
      <w:bookmarkEnd w:id="24"/>
      <w:r w:rsidRPr="009C6703">
        <w:t>Associates</w:t>
      </w:r>
      <w:r w:rsidR="00F77C37" w:rsidRPr="009C6703">
        <w:t xml:space="preserve">, </w:t>
      </w:r>
      <w:r w:rsidR="000D7ACD" w:rsidRPr="009C6703">
        <w:t>c</w:t>
      </w:r>
      <w:r w:rsidRPr="009C6703">
        <w:t>ontractors</w:t>
      </w:r>
      <w:r w:rsidR="00F77C37" w:rsidRPr="009C6703">
        <w:t>, recipients of financial support</w:t>
      </w:r>
      <w:bookmarkEnd w:id="25"/>
    </w:p>
    <w:p w14:paraId="3F2DBC84" w14:textId="77777777" w:rsidR="00F06309" w:rsidRPr="009C6703" w:rsidRDefault="00F06309" w:rsidP="00F36C74">
      <w:pPr>
        <w:spacing w:after="120" w:line="240" w:lineRule="atLeast"/>
      </w:pPr>
      <w:r w:rsidRPr="009C6703">
        <w:t xml:space="preserve">The following entities are not applicants nor affiliated entities and do not have to sign the </w:t>
      </w:r>
      <w:r w:rsidR="000D7ACD" w:rsidRPr="009C6703">
        <w:t>‘</w:t>
      </w:r>
      <w:r w:rsidR="00176B31" w:rsidRPr="009C6703">
        <w:t>m</w:t>
      </w:r>
      <w:r w:rsidRPr="009C6703">
        <w:t>andate</w:t>
      </w:r>
      <w:r w:rsidR="001F6434" w:rsidRPr="009C6703">
        <w:t xml:space="preserve"> for </w:t>
      </w:r>
      <w:r w:rsidR="00176B31" w:rsidRPr="009C6703">
        <w:t>c</w:t>
      </w:r>
      <w:r w:rsidR="001F6434" w:rsidRPr="009C6703">
        <w:t>o-applicant(s)</w:t>
      </w:r>
      <w:r w:rsidR="000D7ACD" w:rsidRPr="009C6703">
        <w:t>’</w:t>
      </w:r>
      <w:r w:rsidRPr="009C6703">
        <w:t xml:space="preserve"> or </w:t>
      </w:r>
      <w:r w:rsidR="000D7ACD" w:rsidRPr="009C6703">
        <w:t>‘</w:t>
      </w:r>
      <w:r w:rsidRPr="009C6703">
        <w:t>affiliated entities' statement:</w:t>
      </w:r>
    </w:p>
    <w:p w14:paraId="58A5F43C" w14:textId="77777777" w:rsidR="00F06309" w:rsidRPr="009C6703" w:rsidRDefault="00F06309" w:rsidP="00BE053A">
      <w:pPr>
        <w:numPr>
          <w:ilvl w:val="0"/>
          <w:numId w:val="11"/>
        </w:numPr>
        <w:spacing w:after="120" w:line="240" w:lineRule="atLeast"/>
      </w:pPr>
      <w:r w:rsidRPr="009C6703">
        <w:t>Associates</w:t>
      </w:r>
    </w:p>
    <w:p w14:paraId="71978B4B" w14:textId="77777777" w:rsidR="00F06309" w:rsidRPr="009C6703" w:rsidRDefault="00F06309" w:rsidP="00F36C74">
      <w:pPr>
        <w:spacing w:after="120" w:line="240" w:lineRule="atLeast"/>
      </w:pPr>
      <w:r w:rsidRPr="009C6703">
        <w:t xml:space="preserve">Other organisations </w:t>
      </w:r>
      <w:r w:rsidR="00E61D38" w:rsidRPr="009C6703">
        <w:t xml:space="preserve">or individuals </w:t>
      </w:r>
      <w:r w:rsidRPr="009C6703">
        <w:t xml:space="preserve">may be involved in the action. Such associates play a real role in the action but may not receive funding from the grant, </w:t>
      </w:r>
      <w:proofErr w:type="gramStart"/>
      <w:r w:rsidRPr="009C6703">
        <w:t>with the exception of</w:t>
      </w:r>
      <w:proofErr w:type="gramEnd"/>
      <w:r w:rsidRPr="009C6703">
        <w:t xml:space="preserve"> per diem or travel costs. Associates do not have to meet the eligibility criteria referred to in </w:t>
      </w:r>
      <w:r w:rsidR="000D7ACD" w:rsidRPr="009C6703">
        <w:t>S</w:t>
      </w:r>
      <w:r w:rsidRPr="009C6703">
        <w:t xml:space="preserve">ection 2.1.1. Associates must be mentioned in </w:t>
      </w:r>
      <w:r w:rsidR="00964FB0" w:rsidRPr="009C6703">
        <w:t>Annex A</w:t>
      </w:r>
      <w:r w:rsidR="00F43773" w:rsidRPr="009C6703">
        <w:t>.</w:t>
      </w:r>
      <w:r w:rsidR="00964FB0" w:rsidRPr="009C6703">
        <w:t>2</w:t>
      </w:r>
      <w:r w:rsidRPr="009C6703">
        <w:t xml:space="preserve"> </w:t>
      </w:r>
      <w:r w:rsidR="00B01659" w:rsidRPr="009C6703">
        <w:t>S</w:t>
      </w:r>
      <w:r w:rsidRPr="009C6703">
        <w:t xml:space="preserve">ection </w:t>
      </w:r>
      <w:r w:rsidR="00964FB0" w:rsidRPr="009C6703">
        <w:t>4</w:t>
      </w:r>
      <w:r w:rsidRPr="009C6703">
        <w:t xml:space="preserve"> — ‘Associates participating in the </w:t>
      </w:r>
      <w:r w:rsidR="00176B31" w:rsidRPr="009C6703">
        <w:t>a</w:t>
      </w:r>
      <w:r w:rsidRPr="009C6703">
        <w:t xml:space="preserve">ction’. </w:t>
      </w:r>
    </w:p>
    <w:p w14:paraId="5DC7B2DB" w14:textId="77777777" w:rsidR="00103811" w:rsidRPr="009C6703" w:rsidRDefault="00103811" w:rsidP="00BE053A">
      <w:pPr>
        <w:numPr>
          <w:ilvl w:val="0"/>
          <w:numId w:val="11"/>
        </w:numPr>
        <w:spacing w:after="120" w:line="240" w:lineRule="atLeast"/>
      </w:pPr>
      <w:r w:rsidRPr="009C6703">
        <w:t>Contractors</w:t>
      </w:r>
    </w:p>
    <w:p w14:paraId="51256A14" w14:textId="77777777" w:rsidR="00F06309" w:rsidRPr="009C6703" w:rsidRDefault="00F06309" w:rsidP="00F36C74">
      <w:pPr>
        <w:spacing w:after="120" w:line="240" w:lineRule="atLeast"/>
      </w:pPr>
      <w:r w:rsidRPr="009C6703">
        <w:t>The beneficiaries and their affiliated entities are permitted to award contracts</w:t>
      </w:r>
      <w:r w:rsidR="0045119A" w:rsidRPr="009C6703">
        <w:t xml:space="preserve"> </w:t>
      </w:r>
      <w:bookmarkStart w:id="26" w:name="_Hlk163805681"/>
      <w:bookmarkStart w:id="27" w:name="_Hlk163812395"/>
      <w:r w:rsidR="0045119A" w:rsidRPr="009C6703">
        <w:t>(subcontracting or implementation contracts)</w:t>
      </w:r>
      <w:r w:rsidRPr="009C6703">
        <w:t xml:space="preserve">. </w:t>
      </w:r>
      <w:r w:rsidR="0045119A" w:rsidRPr="009C6703">
        <w:t xml:space="preserve">Beneficiaries, </w:t>
      </w:r>
      <w:bookmarkEnd w:id="26"/>
      <w:r w:rsidRPr="009C6703">
        <w:t>affiliated entity(</w:t>
      </w:r>
      <w:proofErr w:type="spellStart"/>
      <w:r w:rsidRPr="009C6703">
        <w:t>ies</w:t>
      </w:r>
      <w:proofErr w:type="spellEnd"/>
      <w:r w:rsidRPr="009C6703">
        <w:t>)</w:t>
      </w:r>
      <w:r w:rsidR="0045119A" w:rsidRPr="009C6703">
        <w:t>, recipients of financial support or associates</w:t>
      </w:r>
      <w:bookmarkEnd w:id="27"/>
      <w:r w:rsidR="0045119A" w:rsidRPr="009C6703">
        <w:t xml:space="preserve"> </w:t>
      </w:r>
      <w:r w:rsidRPr="009C6703">
        <w:t>cannot be also contractors in the project. Contractors are subject to the procurement rules set out in Annex IV to the standard grant contract.</w:t>
      </w:r>
    </w:p>
    <w:p w14:paraId="23635809" w14:textId="77777777" w:rsidR="00F77C37" w:rsidRPr="009C6703" w:rsidRDefault="00F77C37" w:rsidP="00BE053A">
      <w:pPr>
        <w:numPr>
          <w:ilvl w:val="0"/>
          <w:numId w:val="27"/>
        </w:numPr>
        <w:spacing w:after="120" w:line="240" w:lineRule="atLeast"/>
      </w:pPr>
      <w:bookmarkStart w:id="28" w:name="_Hlk163812409"/>
      <w:bookmarkStart w:id="29" w:name="_Hlk163805726"/>
      <w:r w:rsidRPr="009C6703">
        <w:t>Recipients of financial support</w:t>
      </w:r>
    </w:p>
    <w:p w14:paraId="353511C9" w14:textId="77777777" w:rsidR="00F77C37" w:rsidRPr="009C6703" w:rsidRDefault="00F77C37" w:rsidP="001417D6">
      <w:pPr>
        <w:spacing w:after="240" w:line="240" w:lineRule="atLeast"/>
      </w:pPr>
      <w:r w:rsidRPr="009C6703">
        <w:t>If allowed by the call for proposals, and under the conditions laid herein</w:t>
      </w:r>
      <w:r w:rsidR="00993186" w:rsidRPr="009C6703">
        <w:t xml:space="preserve"> and in the grant contract</w:t>
      </w:r>
      <w:r w:rsidRPr="009C6703">
        <w:t xml:space="preserve">, the beneficiaries and their affiliated are permitted to provide financial support to other third parties. </w:t>
      </w:r>
      <w:r w:rsidR="0045119A" w:rsidRPr="009C6703">
        <w:t>These third parties are neither beneficiaries, affiliated entity(</w:t>
      </w:r>
      <w:proofErr w:type="spellStart"/>
      <w:r w:rsidR="0045119A" w:rsidRPr="009C6703">
        <w:t>ies</w:t>
      </w:r>
      <w:proofErr w:type="spellEnd"/>
      <w:r w:rsidR="0045119A" w:rsidRPr="009C6703">
        <w:t>) nor associates nor contractors.</w:t>
      </w:r>
    </w:p>
    <w:p w14:paraId="4FF80E8E" w14:textId="77777777" w:rsidR="0045119A" w:rsidRPr="009C6703" w:rsidRDefault="0045119A" w:rsidP="001B7D50">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120" w:line="240" w:lineRule="atLeast"/>
        <w:rPr>
          <w:lang w:eastAsia="en-GB"/>
        </w:rPr>
      </w:pPr>
      <w:r w:rsidRPr="009C6703">
        <w:rPr>
          <w:lang w:eastAsia="en-GB"/>
        </w:rPr>
        <w:t>Each actor should only participate in a single role in an action. This is to avoid any potential conflicts of interest and ensure clear allocation of rights and obligations as well as certainty on cost eligibility.</w:t>
      </w:r>
    </w:p>
    <w:p w14:paraId="7A5342D0" w14:textId="77777777" w:rsidR="0007408E" w:rsidRPr="009C6703" w:rsidRDefault="0007408E" w:rsidP="00BE053A">
      <w:pPr>
        <w:pStyle w:val="Guidelines3"/>
        <w:numPr>
          <w:ilvl w:val="2"/>
          <w:numId w:val="7"/>
        </w:numPr>
      </w:pPr>
      <w:bookmarkStart w:id="30" w:name="_Toc380145063"/>
      <w:bookmarkStart w:id="31" w:name="_Toc380145064"/>
      <w:bookmarkStart w:id="32" w:name="_Toc225436359"/>
      <w:bookmarkEnd w:id="28"/>
      <w:bookmarkEnd w:id="29"/>
      <w:bookmarkEnd w:id="30"/>
      <w:bookmarkEnd w:id="31"/>
      <w:r w:rsidRPr="009C6703">
        <w:t>Eligible actions: actions for which an application may be made</w:t>
      </w:r>
      <w:bookmarkEnd w:id="32"/>
    </w:p>
    <w:p w14:paraId="67370E9C" w14:textId="77777777" w:rsidR="009B41E2" w:rsidRPr="009C6703" w:rsidRDefault="002265E1" w:rsidP="00F36C74">
      <w:pPr>
        <w:spacing w:after="120" w:line="240" w:lineRule="atLeast"/>
      </w:pPr>
      <w:r w:rsidRPr="009C6703">
        <w:t xml:space="preserve">Definition: </w:t>
      </w:r>
    </w:p>
    <w:p w14:paraId="463869FD" w14:textId="77777777" w:rsidR="002265E1" w:rsidRPr="009C6703" w:rsidRDefault="002265E1" w:rsidP="00F36C74">
      <w:pPr>
        <w:spacing w:after="120" w:line="240" w:lineRule="atLeast"/>
      </w:pPr>
      <w:r w:rsidRPr="009C6703">
        <w:t>A</w:t>
      </w:r>
      <w:r w:rsidR="00B526B1" w:rsidRPr="009C6703">
        <w:t>n</w:t>
      </w:r>
      <w:r w:rsidRPr="009C6703">
        <w:t xml:space="preserve"> action is composed </w:t>
      </w:r>
      <w:r w:rsidR="00E16D0E" w:rsidRPr="009C6703">
        <w:t>of a</w:t>
      </w:r>
      <w:r w:rsidRPr="009C6703">
        <w:t xml:space="preserve"> set of activities.</w:t>
      </w:r>
    </w:p>
    <w:p w14:paraId="7D46D74A" w14:textId="77777777" w:rsidR="0007408E" w:rsidRPr="009C6703" w:rsidRDefault="0007408E" w:rsidP="00F36C74">
      <w:pPr>
        <w:spacing w:after="120" w:line="240" w:lineRule="atLeast"/>
        <w:rPr>
          <w:b/>
          <w:bCs/>
        </w:rPr>
      </w:pPr>
      <w:r w:rsidRPr="009C6703">
        <w:rPr>
          <w:b/>
          <w:bCs/>
        </w:rPr>
        <w:lastRenderedPageBreak/>
        <w:t>Duration</w:t>
      </w:r>
    </w:p>
    <w:p w14:paraId="21BE1D8F" w14:textId="77777777" w:rsidR="0007408E" w:rsidRPr="009C6703" w:rsidRDefault="0007408E" w:rsidP="00F36C74">
      <w:pPr>
        <w:spacing w:after="120" w:line="240" w:lineRule="atLeast"/>
      </w:pPr>
      <w:r w:rsidRPr="009C6703">
        <w:t xml:space="preserve">The </w:t>
      </w:r>
      <w:r w:rsidR="002265E1" w:rsidRPr="009C6703">
        <w:t xml:space="preserve">initial </w:t>
      </w:r>
      <w:r w:rsidR="00C17825" w:rsidRPr="009C6703">
        <w:t xml:space="preserve">planned </w:t>
      </w:r>
      <w:r w:rsidRPr="009C6703">
        <w:t xml:space="preserve">duration of an action may not </w:t>
      </w:r>
      <w:r w:rsidR="00C17825" w:rsidRPr="009C6703">
        <w:t xml:space="preserve">be lower than </w:t>
      </w:r>
      <w:r w:rsidR="00A16535" w:rsidRPr="009C6703">
        <w:t xml:space="preserve">12 </w:t>
      </w:r>
      <w:r w:rsidR="00C17825" w:rsidRPr="009C6703">
        <w:t xml:space="preserve">months nor </w:t>
      </w:r>
      <w:r w:rsidRPr="009C6703">
        <w:t xml:space="preserve">exceed </w:t>
      </w:r>
      <w:r w:rsidR="00A16535" w:rsidRPr="009C6703">
        <w:t xml:space="preserve">30 </w:t>
      </w:r>
      <w:r w:rsidRPr="009C6703">
        <w:t>months.</w:t>
      </w:r>
    </w:p>
    <w:p w14:paraId="1580AB2D" w14:textId="77777777" w:rsidR="0007408E" w:rsidRPr="009C6703" w:rsidRDefault="0007408E" w:rsidP="00F36C74">
      <w:pPr>
        <w:spacing w:after="120" w:line="240" w:lineRule="atLeast"/>
        <w:rPr>
          <w:b/>
          <w:bCs/>
        </w:rPr>
      </w:pPr>
      <w:r w:rsidRPr="009C6703">
        <w:rPr>
          <w:b/>
          <w:bCs/>
        </w:rPr>
        <w:t>Sectors or themes</w:t>
      </w:r>
    </w:p>
    <w:p w14:paraId="0433A7FB" w14:textId="77777777" w:rsidR="00061871" w:rsidRPr="009C6703" w:rsidRDefault="00F83DFD" w:rsidP="00F36C74">
      <w:pPr>
        <w:spacing w:after="120" w:line="240" w:lineRule="atLeast"/>
      </w:pPr>
      <w:r w:rsidRPr="009C6703">
        <w:t xml:space="preserve">Specific sectors or themes to which the actions must relate are those directly contributing to the achievement of the objectives and priorities, as per section 1.2 above. </w:t>
      </w:r>
    </w:p>
    <w:p w14:paraId="4CBFF85D" w14:textId="77777777" w:rsidR="0007408E" w:rsidRPr="009C6703" w:rsidRDefault="0007408E" w:rsidP="00F36C74">
      <w:pPr>
        <w:spacing w:after="120" w:line="240" w:lineRule="atLeast"/>
        <w:rPr>
          <w:b/>
          <w:bCs/>
        </w:rPr>
      </w:pPr>
      <w:r w:rsidRPr="009C6703">
        <w:rPr>
          <w:b/>
          <w:bCs/>
        </w:rPr>
        <w:t>Location</w:t>
      </w:r>
    </w:p>
    <w:p w14:paraId="7BA7D9C1" w14:textId="77777777" w:rsidR="00375DFC" w:rsidRPr="009C6703" w:rsidRDefault="00375DFC" w:rsidP="00375DFC">
      <w:pPr>
        <w:spacing w:after="120" w:line="240" w:lineRule="atLeast"/>
      </w:pPr>
      <w:r w:rsidRPr="009C6703">
        <w:t>Actions must take place in Cyprus, as described:</w:t>
      </w:r>
    </w:p>
    <w:p w14:paraId="7159B660" w14:textId="77777777" w:rsidR="00375DFC" w:rsidRPr="009C6703" w:rsidRDefault="00375DFC" w:rsidP="00BE053A">
      <w:pPr>
        <w:numPr>
          <w:ilvl w:val="0"/>
          <w:numId w:val="35"/>
        </w:numPr>
        <w:spacing w:after="120" w:line="240" w:lineRule="atLeast"/>
      </w:pPr>
      <w:r w:rsidRPr="009C6703">
        <w:t>For lots 1</w:t>
      </w:r>
      <w:r w:rsidR="00F473D7" w:rsidRPr="009C6703">
        <w:t xml:space="preserve"> and </w:t>
      </w:r>
      <w:r w:rsidRPr="009C6703">
        <w:t>3, actions must take place in the Turkish Cypriot community and optionally in the government</w:t>
      </w:r>
      <w:r w:rsidR="00F473D7" w:rsidRPr="009C6703">
        <w:t>-controlled areas</w:t>
      </w:r>
      <w:r w:rsidRPr="009C6703">
        <w:t xml:space="preserve"> of the Republic of Cyprus. </w:t>
      </w:r>
    </w:p>
    <w:p w14:paraId="19B6650F" w14:textId="00644237" w:rsidR="00375DFC" w:rsidRPr="009C6703" w:rsidRDefault="00375DFC" w:rsidP="00BE053A">
      <w:pPr>
        <w:numPr>
          <w:ilvl w:val="0"/>
          <w:numId w:val="35"/>
        </w:numPr>
        <w:spacing w:after="120" w:line="240" w:lineRule="atLeast"/>
      </w:pPr>
      <w:r w:rsidRPr="009C6703">
        <w:t xml:space="preserve">For lot 2, the action shall take place mandatorily in both the Turkish Cypriot community and the </w:t>
      </w:r>
      <w:bookmarkStart w:id="33" w:name="_Hlk223531996"/>
      <w:r w:rsidR="00F473D7" w:rsidRPr="009C6703">
        <w:t xml:space="preserve">government-controlled areas </w:t>
      </w:r>
      <w:r w:rsidRPr="009C6703">
        <w:t>of the Republic of Cyprus</w:t>
      </w:r>
      <w:bookmarkEnd w:id="33"/>
      <w:r w:rsidRPr="009C6703">
        <w:t>.</w:t>
      </w:r>
    </w:p>
    <w:p w14:paraId="054F9E62" w14:textId="77777777" w:rsidR="00375DFC" w:rsidRPr="009C6703" w:rsidRDefault="00375DFC" w:rsidP="00375DFC">
      <w:pPr>
        <w:spacing w:after="120" w:line="240" w:lineRule="atLeast"/>
      </w:pPr>
      <w:r w:rsidRPr="009C6703">
        <w:t>If relevant to the description of the action, some of the activities may take place in another territory or a country. However, these shall be considered exceptional and must not constitute a major part of the action.</w:t>
      </w:r>
    </w:p>
    <w:p w14:paraId="5A7BD657" w14:textId="77777777" w:rsidR="00375DFC" w:rsidRPr="009C6703" w:rsidRDefault="00375DFC" w:rsidP="00375DFC">
      <w:pPr>
        <w:pBdr>
          <w:top w:val="single" w:sz="4" w:space="1" w:color="auto"/>
          <w:left w:val="single" w:sz="4" w:space="4" w:color="auto"/>
          <w:bottom w:val="single" w:sz="4" w:space="1" w:color="auto"/>
          <w:right w:val="single" w:sz="4" w:space="4" w:color="auto"/>
        </w:pBdr>
        <w:spacing w:after="120" w:line="240" w:lineRule="atLeast"/>
      </w:pPr>
      <w:bookmarkStart w:id="34" w:name="_Hlk163217765"/>
      <w:r w:rsidRPr="009C6703">
        <w:rPr>
          <w:b/>
          <w:bCs/>
        </w:rPr>
        <w:t>Important:</w:t>
      </w:r>
      <w:r w:rsidRPr="009C6703">
        <w:t xml:space="preserve"> Any activity, or related work under the actions, not taking place in Cyprus, will require prior approval from the Contracting Authority.</w:t>
      </w:r>
    </w:p>
    <w:bookmarkEnd w:id="34"/>
    <w:p w14:paraId="5BDA9F0C" w14:textId="77777777" w:rsidR="0007408E" w:rsidRPr="009C6703" w:rsidRDefault="0007408E" w:rsidP="00F36C74">
      <w:pPr>
        <w:spacing w:after="120" w:line="240" w:lineRule="atLeast"/>
        <w:rPr>
          <w:b/>
          <w:bCs/>
          <w:szCs w:val="22"/>
        </w:rPr>
      </w:pPr>
      <w:r w:rsidRPr="009C6703">
        <w:rPr>
          <w:b/>
          <w:bCs/>
          <w:szCs w:val="22"/>
        </w:rPr>
        <w:t>Type</w:t>
      </w:r>
      <w:r w:rsidR="0001485A" w:rsidRPr="009C6703">
        <w:rPr>
          <w:b/>
          <w:bCs/>
          <w:szCs w:val="22"/>
        </w:rPr>
        <w:t>s</w:t>
      </w:r>
      <w:r w:rsidRPr="009C6703">
        <w:rPr>
          <w:b/>
          <w:bCs/>
          <w:szCs w:val="22"/>
        </w:rPr>
        <w:t xml:space="preserve"> of action</w:t>
      </w:r>
    </w:p>
    <w:p w14:paraId="6D146839" w14:textId="77777777" w:rsidR="00E1397C" w:rsidRPr="009C6703" w:rsidRDefault="006A4E72" w:rsidP="00F36C74">
      <w:pPr>
        <w:spacing w:after="120" w:line="240" w:lineRule="atLeast"/>
        <w:rPr>
          <w:szCs w:val="22"/>
        </w:rPr>
      </w:pPr>
      <w:r w:rsidRPr="009C6703">
        <w:rPr>
          <w:szCs w:val="22"/>
        </w:rPr>
        <w:t>T</w:t>
      </w:r>
      <w:r w:rsidR="0007408E" w:rsidRPr="009C6703">
        <w:rPr>
          <w:szCs w:val="22"/>
        </w:rPr>
        <w:t>ype</w:t>
      </w:r>
      <w:r w:rsidR="0001485A" w:rsidRPr="009C6703">
        <w:rPr>
          <w:szCs w:val="22"/>
        </w:rPr>
        <w:t>s</w:t>
      </w:r>
      <w:r w:rsidR="0007408E" w:rsidRPr="009C6703">
        <w:rPr>
          <w:szCs w:val="22"/>
        </w:rPr>
        <w:t xml:space="preserve"> of action which may be financed under th</w:t>
      </w:r>
      <w:r w:rsidR="00E359F9" w:rsidRPr="009C6703">
        <w:rPr>
          <w:szCs w:val="22"/>
        </w:rPr>
        <w:t>is call</w:t>
      </w:r>
      <w:r w:rsidR="00375DFC" w:rsidRPr="009C6703">
        <w:rPr>
          <w:szCs w:val="22"/>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11"/>
        <w:gridCol w:w="7211"/>
      </w:tblGrid>
      <w:tr w:rsidR="00375DFC" w:rsidRPr="009C6703" w14:paraId="57EEEED4" w14:textId="77777777">
        <w:tc>
          <w:tcPr>
            <w:tcW w:w="0" w:type="auto"/>
            <w:hideMark/>
          </w:tcPr>
          <w:p w14:paraId="42EF3CE1" w14:textId="77777777" w:rsidR="00375DFC" w:rsidRPr="009C6703" w:rsidRDefault="00375DFC">
            <w:pPr>
              <w:spacing w:after="0"/>
              <w:jc w:val="center"/>
              <w:rPr>
                <w:b/>
                <w:bCs/>
                <w:sz w:val="20"/>
              </w:rPr>
            </w:pPr>
            <w:bookmarkStart w:id="35" w:name="_Hlk225931840"/>
            <w:r w:rsidRPr="009C6703">
              <w:rPr>
                <w:b/>
                <w:bCs/>
                <w:sz w:val="20"/>
              </w:rPr>
              <w:t>Lot</w:t>
            </w:r>
          </w:p>
        </w:tc>
        <w:tc>
          <w:tcPr>
            <w:tcW w:w="0" w:type="auto"/>
            <w:hideMark/>
          </w:tcPr>
          <w:p w14:paraId="6EFF6C69" w14:textId="77777777" w:rsidR="00375DFC" w:rsidRPr="009C6703" w:rsidRDefault="00375DFC">
            <w:pPr>
              <w:spacing w:after="0"/>
              <w:jc w:val="center"/>
              <w:rPr>
                <w:b/>
                <w:bCs/>
                <w:sz w:val="20"/>
              </w:rPr>
            </w:pPr>
            <w:r w:rsidRPr="009C6703">
              <w:rPr>
                <w:b/>
                <w:bCs/>
                <w:sz w:val="20"/>
              </w:rPr>
              <w:t>Types of action</w:t>
            </w:r>
          </w:p>
        </w:tc>
      </w:tr>
      <w:tr w:rsidR="00375DFC" w:rsidRPr="009C6703" w14:paraId="7A5CD395" w14:textId="77777777">
        <w:tc>
          <w:tcPr>
            <w:tcW w:w="0" w:type="auto"/>
            <w:hideMark/>
          </w:tcPr>
          <w:p w14:paraId="044D306F" w14:textId="77777777" w:rsidR="00375DFC" w:rsidRPr="009C6703" w:rsidRDefault="00375DFC">
            <w:pPr>
              <w:spacing w:after="0"/>
              <w:jc w:val="left"/>
              <w:rPr>
                <w:sz w:val="20"/>
              </w:rPr>
            </w:pPr>
            <w:r w:rsidRPr="009C6703">
              <w:rPr>
                <w:b/>
                <w:bCs/>
                <w:sz w:val="20"/>
              </w:rPr>
              <w:t xml:space="preserve">Lot 1 – Strengthening Civil Society in the </w:t>
            </w:r>
            <w:proofErr w:type="spellStart"/>
            <w:r w:rsidRPr="009C6703">
              <w:rPr>
                <w:b/>
                <w:bCs/>
                <w:sz w:val="20"/>
              </w:rPr>
              <w:t>TCc</w:t>
            </w:r>
            <w:proofErr w:type="spellEnd"/>
            <w:r w:rsidR="000C0F79" w:rsidRPr="009C6703">
              <w:rPr>
                <w:b/>
                <w:bCs/>
                <w:sz w:val="20"/>
              </w:rPr>
              <w:t xml:space="preserve"> and Lot 3 – New applicants</w:t>
            </w:r>
          </w:p>
        </w:tc>
        <w:tc>
          <w:tcPr>
            <w:tcW w:w="0" w:type="auto"/>
            <w:hideMark/>
          </w:tcPr>
          <w:p w14:paraId="2047B7A4" w14:textId="313BFB27" w:rsidR="00375DFC" w:rsidRPr="009C6703" w:rsidRDefault="000C0F79">
            <w:pPr>
              <w:spacing w:after="0"/>
              <w:rPr>
                <w:sz w:val="20"/>
              </w:rPr>
            </w:pPr>
            <w:bookmarkStart w:id="36" w:name="_Hlk225932027"/>
            <w:r w:rsidRPr="009C6703">
              <w:rPr>
                <w:sz w:val="20"/>
              </w:rPr>
              <w:t>Actions aiming at i</w:t>
            </w:r>
            <w:r w:rsidR="00375DFC" w:rsidRPr="009C6703">
              <w:rPr>
                <w:sz w:val="20"/>
              </w:rPr>
              <w:t xml:space="preserve">nstitutional development and capacity building of CSOs </w:t>
            </w:r>
            <w:r w:rsidR="00D765AA" w:rsidRPr="009C6703">
              <w:rPr>
                <w:sz w:val="20"/>
              </w:rPr>
              <w:t>in order to increase the impact of their activities</w:t>
            </w:r>
            <w:r w:rsidR="00375DFC" w:rsidRPr="009C6703">
              <w:rPr>
                <w:sz w:val="20"/>
              </w:rPr>
              <w:t xml:space="preserve"> in sectors </w:t>
            </w:r>
            <w:proofErr w:type="gramStart"/>
            <w:r w:rsidR="00375DFC" w:rsidRPr="009C6703">
              <w:rPr>
                <w:sz w:val="20"/>
              </w:rPr>
              <w:t>such as:</w:t>
            </w:r>
            <w:proofErr w:type="gramEnd"/>
            <w:r w:rsidR="00375DFC" w:rsidRPr="009C6703">
              <w:rPr>
                <w:sz w:val="20"/>
              </w:rPr>
              <w:t xml:space="preserve"> </w:t>
            </w:r>
            <w:r w:rsidR="009E06A9" w:rsidRPr="009C6703">
              <w:rPr>
                <w:sz w:val="20"/>
              </w:rPr>
              <w:t xml:space="preserve">human </w:t>
            </w:r>
            <w:r w:rsidR="00375DFC" w:rsidRPr="009C6703">
              <w:rPr>
                <w:sz w:val="20"/>
              </w:rPr>
              <w:t>rights</w:t>
            </w:r>
            <w:r w:rsidR="009E06A9" w:rsidRPr="009C6703">
              <w:rPr>
                <w:sz w:val="20"/>
              </w:rPr>
              <w:t xml:space="preserve"> including the rights of </w:t>
            </w:r>
            <w:r w:rsidR="00F242E7" w:rsidRPr="009C6703">
              <w:rPr>
                <w:sz w:val="20"/>
              </w:rPr>
              <w:t xml:space="preserve">refugees and </w:t>
            </w:r>
            <w:r w:rsidR="009E06A9" w:rsidRPr="009C6703">
              <w:rPr>
                <w:sz w:val="20"/>
              </w:rPr>
              <w:t>asylum seekers;</w:t>
            </w:r>
            <w:r w:rsidR="00375DFC" w:rsidRPr="009C6703">
              <w:rPr>
                <w:sz w:val="20"/>
              </w:rPr>
              <w:t xml:space="preserve"> justice and democratic values; inclusion and equality; environmental and climate action; socio-economic and labour justice, education</w:t>
            </w:r>
            <w:r w:rsidR="002E67AB" w:rsidRPr="009C6703">
              <w:rPr>
                <w:sz w:val="20"/>
              </w:rPr>
              <w:t>, health, youth, culture, media</w:t>
            </w:r>
            <w:r w:rsidR="00963175">
              <w:rPr>
                <w:sz w:val="20"/>
              </w:rPr>
              <w:t xml:space="preserve">, </w:t>
            </w:r>
            <w:r w:rsidR="00963175" w:rsidRPr="00222056">
              <w:rPr>
                <w:sz w:val="20"/>
              </w:rPr>
              <w:t>reconciliation, collective memory,</w:t>
            </w:r>
            <w:r w:rsidR="002E67AB" w:rsidRPr="009C6703">
              <w:rPr>
                <w:sz w:val="20"/>
              </w:rPr>
              <w:t xml:space="preserve"> etc</w:t>
            </w:r>
            <w:r w:rsidR="00375DFC" w:rsidRPr="009C6703">
              <w:rPr>
                <w:sz w:val="20"/>
              </w:rPr>
              <w:t>. The focus is on strengthening internal governance, support base, sustainability, advocacy capacity, networking and service delivery capacity of CSOs.</w:t>
            </w:r>
            <w:bookmarkEnd w:id="36"/>
          </w:p>
        </w:tc>
      </w:tr>
      <w:bookmarkEnd w:id="35"/>
      <w:tr w:rsidR="00375DFC" w:rsidRPr="009C6703" w14:paraId="4EE34552" w14:textId="77777777">
        <w:tc>
          <w:tcPr>
            <w:tcW w:w="0" w:type="auto"/>
            <w:hideMark/>
          </w:tcPr>
          <w:p w14:paraId="562E067F" w14:textId="77777777" w:rsidR="00375DFC" w:rsidRPr="009C6703" w:rsidRDefault="00375DFC">
            <w:pPr>
              <w:spacing w:after="0"/>
              <w:jc w:val="left"/>
              <w:rPr>
                <w:sz w:val="20"/>
              </w:rPr>
            </w:pPr>
            <w:r w:rsidRPr="009C6703">
              <w:rPr>
                <w:b/>
                <w:bCs/>
                <w:sz w:val="20"/>
              </w:rPr>
              <w:t>Lot 2 – Bicommunal Confidence Building Actions</w:t>
            </w:r>
          </w:p>
        </w:tc>
        <w:tc>
          <w:tcPr>
            <w:tcW w:w="0" w:type="auto"/>
            <w:hideMark/>
          </w:tcPr>
          <w:p w14:paraId="3EBC0A48" w14:textId="6C5ED816" w:rsidR="00375DFC" w:rsidRPr="009C6703" w:rsidRDefault="00375DFC">
            <w:pPr>
              <w:spacing w:after="0"/>
              <w:rPr>
                <w:sz w:val="20"/>
              </w:rPr>
            </w:pPr>
            <w:r w:rsidRPr="009C6703">
              <w:rPr>
                <w:sz w:val="20"/>
              </w:rPr>
              <w:t xml:space="preserve">Actions implemented in partnership between civil society actors from both Cypriot communities, in sectors </w:t>
            </w:r>
            <w:r w:rsidR="003F015C" w:rsidRPr="009C6703">
              <w:rPr>
                <w:sz w:val="20"/>
              </w:rPr>
              <w:t>such as</w:t>
            </w:r>
            <w:r w:rsidRPr="009C6703">
              <w:rPr>
                <w:sz w:val="20"/>
              </w:rPr>
              <w:t xml:space="preserve"> culture and collective memory; environmental protection; civic dialogue; grassroots engagement; rights-based initiatives promoting dialogue and mutual understanding</w:t>
            </w:r>
            <w:r w:rsidR="005C3946" w:rsidRPr="009C6703">
              <w:rPr>
                <w:sz w:val="20"/>
              </w:rPr>
              <w:t xml:space="preserve"> </w:t>
            </w:r>
            <w:r w:rsidR="002E67AB" w:rsidRPr="009C6703">
              <w:rPr>
                <w:sz w:val="20"/>
              </w:rPr>
              <w:t>etc</w:t>
            </w:r>
            <w:r w:rsidRPr="009C6703">
              <w:rPr>
                <w:sz w:val="20"/>
              </w:rPr>
              <w:t>. The emphasis is on joint initiatives, trust-building and sustainable cooperation.</w:t>
            </w:r>
          </w:p>
        </w:tc>
      </w:tr>
    </w:tbl>
    <w:p w14:paraId="7FE73A78" w14:textId="77777777" w:rsidR="001E1F8B" w:rsidRPr="009C6703" w:rsidRDefault="001E1F8B" w:rsidP="001E1F8B">
      <w:pPr>
        <w:spacing w:before="120" w:after="120" w:line="240" w:lineRule="atLeast"/>
      </w:pPr>
      <w:r w:rsidRPr="009C6703">
        <w:rPr>
          <w:b/>
          <w:bCs/>
        </w:rPr>
        <w:t xml:space="preserve">Rights-based approach (RBA) </w:t>
      </w:r>
    </w:p>
    <w:p w14:paraId="64BB0C12" w14:textId="77777777" w:rsidR="001E1F8B" w:rsidRPr="009C6703" w:rsidRDefault="001E1F8B" w:rsidP="001E1F8B">
      <w:pPr>
        <w:spacing w:after="120" w:line="240" w:lineRule="atLeast"/>
      </w:pPr>
      <w:r w:rsidRPr="009C6703">
        <w:t xml:space="preserve">A Rights-Based Approach (RBA) integrates international human rights standards and principles—including universality, indivisibility, participation, non-discrimination, transparency, and accountability—into development cooperation. It aims to empower rights-holders to claim their rights and support duty-bearers in fulfilling their obligations, ensuring that no one is left behind and that development is sustainable and equitable. </w:t>
      </w:r>
      <w:r w:rsidRPr="009C6703">
        <w:rPr>
          <w:b/>
          <w:bCs/>
        </w:rPr>
        <w:t>Applicants under this Call are expected to integrate the Rights-Based Approach throughout their proposed action.</w:t>
      </w:r>
      <w:r w:rsidRPr="009C6703">
        <w:t xml:space="preserve"> </w:t>
      </w:r>
    </w:p>
    <w:p w14:paraId="76CAFFC1" w14:textId="77777777" w:rsidR="00625270" w:rsidRPr="009C6703" w:rsidRDefault="00625270" w:rsidP="00625270">
      <w:pPr>
        <w:spacing w:after="120" w:line="240" w:lineRule="atLeast"/>
      </w:pPr>
      <w:r w:rsidRPr="009C6703">
        <w:t>The five working principles of the Human Rights-Based Approach should be reflected, as appropriate, in the design and implementation of any proposed action. In practical terms, this means:</w:t>
      </w:r>
    </w:p>
    <w:p w14:paraId="64C27A8F" w14:textId="77777777" w:rsidR="00625270" w:rsidRPr="009C6703" w:rsidRDefault="00625270" w:rsidP="00BE053A">
      <w:pPr>
        <w:numPr>
          <w:ilvl w:val="0"/>
          <w:numId w:val="30"/>
        </w:numPr>
        <w:spacing w:after="120" w:line="240" w:lineRule="atLeast"/>
        <w:rPr>
          <w:b/>
          <w:bCs/>
        </w:rPr>
      </w:pPr>
      <w:r w:rsidRPr="009C6703">
        <w:rPr>
          <w:b/>
          <w:bCs/>
        </w:rPr>
        <w:t>Applying all human rights for all</w:t>
      </w:r>
    </w:p>
    <w:p w14:paraId="13E4AC13" w14:textId="77777777" w:rsidR="00625270" w:rsidRPr="009C6703" w:rsidRDefault="00625270" w:rsidP="00625270">
      <w:pPr>
        <w:spacing w:after="120" w:line="240" w:lineRule="atLeast"/>
      </w:pPr>
      <w:r w:rsidRPr="009C6703">
        <w:t>Projects should respect and promote internationally recognised human rights and ensure that no group is excluded from benefiting from the action.</w:t>
      </w:r>
    </w:p>
    <w:p w14:paraId="46AA0C80" w14:textId="77777777" w:rsidR="00625270" w:rsidRPr="009C6703" w:rsidRDefault="00625270" w:rsidP="00BE053A">
      <w:pPr>
        <w:numPr>
          <w:ilvl w:val="0"/>
          <w:numId w:val="30"/>
        </w:numPr>
        <w:spacing w:after="120" w:line="240" w:lineRule="atLeast"/>
        <w:rPr>
          <w:b/>
          <w:bCs/>
        </w:rPr>
      </w:pPr>
      <w:r w:rsidRPr="009C6703">
        <w:rPr>
          <w:b/>
          <w:bCs/>
        </w:rPr>
        <w:t>Meaningful and inclusive participation and access to decision-making</w:t>
      </w:r>
    </w:p>
    <w:p w14:paraId="04AE5BCD" w14:textId="77777777" w:rsidR="00625270" w:rsidRPr="009C6703" w:rsidRDefault="00625270" w:rsidP="00625270">
      <w:pPr>
        <w:spacing w:after="120" w:line="240" w:lineRule="atLeast"/>
      </w:pPr>
      <w:r w:rsidRPr="009C6703">
        <w:t xml:space="preserve">Target groups should not only receive </w:t>
      </w:r>
      <w:r w:rsidR="00E05706" w:rsidRPr="009C6703">
        <w:t>services but</w:t>
      </w:r>
      <w:r w:rsidRPr="009C6703">
        <w:t xml:space="preserve"> actively participate in shaping activities that affect them. Participation should be genuine, inclusive and informed.</w:t>
      </w:r>
    </w:p>
    <w:p w14:paraId="30047E06" w14:textId="77777777" w:rsidR="00625270" w:rsidRPr="009C6703" w:rsidRDefault="00625270" w:rsidP="00BE053A">
      <w:pPr>
        <w:numPr>
          <w:ilvl w:val="0"/>
          <w:numId w:val="30"/>
        </w:numPr>
        <w:spacing w:after="120" w:line="240" w:lineRule="atLeast"/>
        <w:rPr>
          <w:b/>
          <w:bCs/>
        </w:rPr>
      </w:pPr>
      <w:r w:rsidRPr="009C6703">
        <w:rPr>
          <w:b/>
          <w:bCs/>
        </w:rPr>
        <w:t>Non-discrimination and equality</w:t>
      </w:r>
    </w:p>
    <w:p w14:paraId="376368A6" w14:textId="77777777" w:rsidR="00625270" w:rsidRPr="009C6703" w:rsidRDefault="00625270" w:rsidP="00625270">
      <w:pPr>
        <w:spacing w:after="120" w:line="240" w:lineRule="atLeast"/>
      </w:pPr>
      <w:r w:rsidRPr="009C6703">
        <w:t>Actions must identify and address barriers faced by marginalised or disadvantaged groups and ensure equal access to opportunities, resources and decision-making processes.</w:t>
      </w:r>
    </w:p>
    <w:p w14:paraId="7BB2722E" w14:textId="77777777" w:rsidR="00625270" w:rsidRPr="009C6703" w:rsidRDefault="00625270" w:rsidP="00BE053A">
      <w:pPr>
        <w:numPr>
          <w:ilvl w:val="0"/>
          <w:numId w:val="30"/>
        </w:numPr>
        <w:spacing w:after="120" w:line="240" w:lineRule="atLeast"/>
        <w:rPr>
          <w:b/>
          <w:bCs/>
        </w:rPr>
      </w:pPr>
      <w:r w:rsidRPr="009C6703">
        <w:rPr>
          <w:b/>
          <w:bCs/>
        </w:rPr>
        <w:lastRenderedPageBreak/>
        <w:t>Accountability and rule of law</w:t>
      </w:r>
    </w:p>
    <w:p w14:paraId="07D352AA" w14:textId="77777777" w:rsidR="00625270" w:rsidRPr="009C6703" w:rsidRDefault="00625270" w:rsidP="00625270">
      <w:pPr>
        <w:spacing w:after="120" w:line="240" w:lineRule="atLeast"/>
      </w:pPr>
      <w:r w:rsidRPr="009C6703">
        <w:t>Projects should promote mechanisms that enable individuals to claim their rights and encourage responsible behaviour by institutions and decision-makers.</w:t>
      </w:r>
    </w:p>
    <w:p w14:paraId="5116F24A" w14:textId="77777777" w:rsidR="00625270" w:rsidRPr="009C6703" w:rsidRDefault="00625270" w:rsidP="00BE053A">
      <w:pPr>
        <w:numPr>
          <w:ilvl w:val="0"/>
          <w:numId w:val="30"/>
        </w:numPr>
        <w:spacing w:after="120" w:line="240" w:lineRule="atLeast"/>
        <w:rPr>
          <w:b/>
          <w:bCs/>
        </w:rPr>
      </w:pPr>
      <w:r w:rsidRPr="009C6703">
        <w:rPr>
          <w:b/>
          <w:bCs/>
        </w:rPr>
        <w:t>Transparency and access to information</w:t>
      </w:r>
    </w:p>
    <w:p w14:paraId="7859D300" w14:textId="77777777" w:rsidR="00625270" w:rsidRPr="009C6703" w:rsidRDefault="00625270" w:rsidP="00625270">
      <w:pPr>
        <w:spacing w:after="120" w:line="240" w:lineRule="atLeast"/>
      </w:pPr>
      <w:r w:rsidRPr="009C6703">
        <w:t>Relevant information related to the action should be accessible, understandable and shared openly with stakeholders and beneficiaries.</w:t>
      </w:r>
    </w:p>
    <w:p w14:paraId="2900AA33" w14:textId="77777777" w:rsidR="00625270" w:rsidRPr="009C6703" w:rsidRDefault="00625270" w:rsidP="00E05706">
      <w:pPr>
        <w:pBdr>
          <w:top w:val="single" w:sz="4" w:space="1" w:color="auto"/>
          <w:left w:val="single" w:sz="4" w:space="4" w:color="auto"/>
          <w:bottom w:val="single" w:sz="4" w:space="1" w:color="auto"/>
          <w:right w:val="single" w:sz="4" w:space="4" w:color="auto"/>
        </w:pBdr>
        <w:spacing w:after="120" w:line="240" w:lineRule="atLeast"/>
      </w:pPr>
      <w:r w:rsidRPr="009C6703">
        <w:t xml:space="preserve">Applicants should demonstrate how </w:t>
      </w:r>
      <w:r w:rsidR="00E05706" w:rsidRPr="009C6703">
        <w:t xml:space="preserve">RBA </w:t>
      </w:r>
      <w:r w:rsidRPr="009C6703">
        <w:t>principles are integrated into the proposed action</w:t>
      </w:r>
      <w:r w:rsidR="00E05706" w:rsidRPr="009C6703">
        <w:t xml:space="preserve"> in sections 1.3.3 (CN) and 2.1.2 (FAF). </w:t>
      </w:r>
    </w:p>
    <w:p w14:paraId="198E4278" w14:textId="77777777" w:rsidR="00E1397C" w:rsidRPr="009C6703" w:rsidRDefault="00E1397C" w:rsidP="00F36C74">
      <w:pPr>
        <w:spacing w:after="120" w:line="240" w:lineRule="atLeast"/>
      </w:pPr>
      <w:r w:rsidRPr="009C6703">
        <w:t xml:space="preserve">The following types of action are </w:t>
      </w:r>
      <w:r w:rsidRPr="009C6703">
        <w:rPr>
          <w:b/>
          <w:bCs/>
          <w:u w:val="single"/>
        </w:rPr>
        <w:t>ineligible:</w:t>
      </w:r>
    </w:p>
    <w:p w14:paraId="0198A434" w14:textId="77777777" w:rsidR="00E1397C" w:rsidRPr="009C6703" w:rsidRDefault="00E1397C" w:rsidP="00BE053A">
      <w:pPr>
        <w:numPr>
          <w:ilvl w:val="0"/>
          <w:numId w:val="11"/>
        </w:numPr>
        <w:spacing w:after="120" w:line="240" w:lineRule="atLeast"/>
      </w:pPr>
      <w:r w:rsidRPr="009C6703">
        <w:t xml:space="preserve">actions concerned only or mainly with individual sponsorships for participation in workshops, seminars, conferences and </w:t>
      </w:r>
      <w:proofErr w:type="gramStart"/>
      <w:r w:rsidRPr="009C6703">
        <w:t>congresses;</w:t>
      </w:r>
      <w:proofErr w:type="gramEnd"/>
    </w:p>
    <w:p w14:paraId="57E0119E" w14:textId="77777777" w:rsidR="00E1397C" w:rsidRPr="009C6703" w:rsidRDefault="00E1397C" w:rsidP="00BE053A">
      <w:pPr>
        <w:numPr>
          <w:ilvl w:val="0"/>
          <w:numId w:val="11"/>
        </w:numPr>
        <w:spacing w:after="120" w:line="240" w:lineRule="atLeast"/>
      </w:pPr>
      <w:r w:rsidRPr="009C6703">
        <w:t xml:space="preserve">actions concerned only or mainly with individual scholarships for studies or training </w:t>
      </w:r>
      <w:proofErr w:type="gramStart"/>
      <w:r w:rsidRPr="009C6703">
        <w:t>courses;</w:t>
      </w:r>
      <w:proofErr w:type="gramEnd"/>
    </w:p>
    <w:p w14:paraId="4A10B31D" w14:textId="0A89D92B" w:rsidR="00A3691F" w:rsidRPr="009C6703" w:rsidRDefault="00A3691F" w:rsidP="00BE053A">
      <w:pPr>
        <w:numPr>
          <w:ilvl w:val="0"/>
          <w:numId w:val="11"/>
        </w:numPr>
        <w:spacing w:after="120" w:line="240" w:lineRule="atLeast"/>
      </w:pPr>
      <w:r w:rsidRPr="009C6703">
        <w:t>actions and measures that may result in violation of human rights in partner countries or causing significant adverse effects on the environment or the climate</w:t>
      </w:r>
      <w:r w:rsidR="009C6703">
        <w:t>;</w:t>
      </w:r>
      <w:r w:rsidR="00692561" w:rsidRPr="009C6703">
        <w:rPr>
          <w:rStyle w:val="FootnoteReference"/>
        </w:rPr>
        <w:footnoteReference w:id="23"/>
      </w:r>
    </w:p>
    <w:p w14:paraId="7DB4473C" w14:textId="655CEE42" w:rsidR="001E1F8B" w:rsidRPr="009C6703" w:rsidRDefault="001E1F8B" w:rsidP="00BE053A">
      <w:pPr>
        <w:numPr>
          <w:ilvl w:val="0"/>
          <w:numId w:val="11"/>
        </w:numPr>
        <w:spacing w:after="120" w:line="240" w:lineRule="atLeast"/>
      </w:pPr>
      <w:r w:rsidRPr="009C6703">
        <w:t xml:space="preserve">projects in which infrastructure or works represent more than 10% of the direct eligible costs of the </w:t>
      </w:r>
      <w:proofErr w:type="gramStart"/>
      <w:r w:rsidRPr="009C6703">
        <w:t>budget</w:t>
      </w:r>
      <w:r w:rsidR="009C6703">
        <w:t>;</w:t>
      </w:r>
      <w:proofErr w:type="gramEnd"/>
    </w:p>
    <w:p w14:paraId="081DB1A0" w14:textId="77777777" w:rsidR="001E1F8B" w:rsidRPr="009C6703" w:rsidRDefault="001E1F8B" w:rsidP="00BE053A">
      <w:pPr>
        <w:numPr>
          <w:ilvl w:val="0"/>
          <w:numId w:val="11"/>
        </w:numPr>
        <w:spacing w:after="120" w:line="240" w:lineRule="atLeast"/>
      </w:pPr>
      <w:r w:rsidRPr="009C6703">
        <w:t>projects in which the purchase of equipment and supplies represents more than 50% of the direct eligible costs in the budget.</w:t>
      </w:r>
    </w:p>
    <w:p w14:paraId="7633FF18" w14:textId="77777777" w:rsidR="004D7B57" w:rsidRPr="009C6703" w:rsidRDefault="004D7B57" w:rsidP="00F36C74">
      <w:pPr>
        <w:spacing w:after="120" w:line="240" w:lineRule="atLeast"/>
        <w:rPr>
          <w:b/>
          <w:bCs/>
          <w:szCs w:val="22"/>
        </w:rPr>
      </w:pPr>
      <w:r w:rsidRPr="009C6703">
        <w:rPr>
          <w:b/>
          <w:bCs/>
          <w:szCs w:val="22"/>
        </w:rPr>
        <w:t>Types of activity</w:t>
      </w:r>
    </w:p>
    <w:p w14:paraId="43CE2FDC" w14:textId="392D3730" w:rsidR="00E95995" w:rsidRPr="009C6703" w:rsidRDefault="006A4E72" w:rsidP="00F36C74">
      <w:pPr>
        <w:spacing w:after="120" w:line="240" w:lineRule="atLeast"/>
        <w:rPr>
          <w:szCs w:val="22"/>
        </w:rPr>
      </w:pPr>
      <w:r w:rsidRPr="009C6703">
        <w:rPr>
          <w:szCs w:val="22"/>
        </w:rPr>
        <w:t>T</w:t>
      </w:r>
      <w:r w:rsidR="004D7B57" w:rsidRPr="009C6703">
        <w:rPr>
          <w:szCs w:val="22"/>
        </w:rPr>
        <w:t>ypes of activity which may be financed under this call</w:t>
      </w:r>
      <w:r w:rsidR="00CA31F7" w:rsidRPr="009C6703">
        <w:rPr>
          <w:szCs w:val="22"/>
        </w:rPr>
        <w:t xml:space="preserve"> (</w:t>
      </w:r>
      <w:r w:rsidR="009C6703">
        <w:rPr>
          <w:szCs w:val="22"/>
        </w:rPr>
        <w:t>i</w:t>
      </w:r>
      <w:r w:rsidR="00CA31F7" w:rsidRPr="009C6703">
        <w:rPr>
          <w:szCs w:val="22"/>
        </w:rPr>
        <w:t xml:space="preserve">ndicative and non-exhaustive list): </w:t>
      </w:r>
    </w:p>
    <w:p w14:paraId="580ED360" w14:textId="0D710FD8" w:rsidR="00DC7629" w:rsidRPr="009C6703" w:rsidRDefault="00DC7629" w:rsidP="00BE053A">
      <w:pPr>
        <w:numPr>
          <w:ilvl w:val="0"/>
          <w:numId w:val="11"/>
        </w:numPr>
        <w:spacing w:after="120" w:line="240" w:lineRule="atLeast"/>
      </w:pPr>
      <w:r w:rsidRPr="009C6703">
        <w:t xml:space="preserve">Capacity-building, training, coaching, mentoring, peer-learning and organisational development initiatives for </w:t>
      </w:r>
      <w:r w:rsidR="00301B66" w:rsidRPr="009C6703">
        <w:t>CSOs</w:t>
      </w:r>
      <w:r w:rsidRPr="009C6703">
        <w:t xml:space="preserve">, grassroots groups and informal </w:t>
      </w:r>
      <w:proofErr w:type="gramStart"/>
      <w:r w:rsidRPr="009C6703">
        <w:t>networks;</w:t>
      </w:r>
      <w:proofErr w:type="gramEnd"/>
    </w:p>
    <w:p w14:paraId="4BCFFC84" w14:textId="77777777" w:rsidR="00DC7629" w:rsidRPr="009C6703" w:rsidRDefault="00DC7629" w:rsidP="00BE053A">
      <w:pPr>
        <w:numPr>
          <w:ilvl w:val="0"/>
          <w:numId w:val="11"/>
        </w:numPr>
        <w:spacing w:after="120" w:line="240" w:lineRule="atLeast"/>
      </w:pPr>
      <w:r w:rsidRPr="009C6703">
        <w:t xml:space="preserve">Strengthening internal governance, transparency, accountability, financial management and sustainability systems of CSOs in line with EU </w:t>
      </w:r>
      <w:proofErr w:type="gramStart"/>
      <w:r w:rsidRPr="009C6703">
        <w:t>standards;</w:t>
      </w:r>
      <w:proofErr w:type="gramEnd"/>
    </w:p>
    <w:p w14:paraId="05172A59" w14:textId="77777777" w:rsidR="00DC7629" w:rsidRPr="009C6703" w:rsidRDefault="00DC7629" w:rsidP="00BE053A">
      <w:pPr>
        <w:numPr>
          <w:ilvl w:val="0"/>
          <w:numId w:val="11"/>
        </w:numPr>
        <w:spacing w:after="120" w:line="240" w:lineRule="atLeast"/>
      </w:pPr>
      <w:r w:rsidRPr="009C6703">
        <w:t xml:space="preserve">Studies, sectoral analyses, needs assessments, policy research, legal analysis, gaps analyses, surveys, data collection and analysis, field visits, citizen science initiatives and publication of </w:t>
      </w:r>
      <w:proofErr w:type="gramStart"/>
      <w:r w:rsidRPr="009C6703">
        <w:t>findings;</w:t>
      </w:r>
      <w:proofErr w:type="gramEnd"/>
    </w:p>
    <w:p w14:paraId="64C05C5D" w14:textId="77777777" w:rsidR="00DC7629" w:rsidRPr="009C6703" w:rsidRDefault="00DC7629" w:rsidP="00BE053A">
      <w:pPr>
        <w:numPr>
          <w:ilvl w:val="0"/>
          <w:numId w:val="11"/>
        </w:numPr>
        <w:spacing w:after="120" w:line="240" w:lineRule="atLeast"/>
      </w:pPr>
      <w:r w:rsidRPr="009C6703">
        <w:t xml:space="preserve">Monitoring and watchdog activities, including oversight of public decision-making processes, public procurement, budget transparency, anti-corruption measures, discrimination monitoring, and tracking of rule-of-law and governance </w:t>
      </w:r>
      <w:proofErr w:type="gramStart"/>
      <w:r w:rsidRPr="009C6703">
        <w:t>developments;</w:t>
      </w:r>
      <w:proofErr w:type="gramEnd"/>
    </w:p>
    <w:p w14:paraId="42A4594A" w14:textId="77777777" w:rsidR="00DC7629" w:rsidRPr="009C6703" w:rsidRDefault="00DC7629" w:rsidP="00BE053A">
      <w:pPr>
        <w:numPr>
          <w:ilvl w:val="0"/>
          <w:numId w:val="11"/>
        </w:numPr>
        <w:spacing w:after="120" w:line="240" w:lineRule="atLeast"/>
      </w:pPr>
      <w:r w:rsidRPr="009C6703">
        <w:t xml:space="preserve">Advocacy initiatives, policy dialogue and strategic engagement with relevant institutions to promote transparency, accountability, access to information, participatory decision-making and alignment with European and international </w:t>
      </w:r>
      <w:proofErr w:type="gramStart"/>
      <w:r w:rsidRPr="009C6703">
        <w:t>standards;</w:t>
      </w:r>
      <w:proofErr w:type="gramEnd"/>
    </w:p>
    <w:p w14:paraId="36024F3D" w14:textId="77777777" w:rsidR="00DC7629" w:rsidRPr="009C6703" w:rsidRDefault="00DC7629" w:rsidP="00BE053A">
      <w:pPr>
        <w:numPr>
          <w:ilvl w:val="0"/>
          <w:numId w:val="11"/>
        </w:numPr>
        <w:spacing w:after="120" w:line="240" w:lineRule="atLeast"/>
      </w:pPr>
      <w:r w:rsidRPr="009C6703">
        <w:t xml:space="preserve">Initiatives supporting public integrity, anti-corruption awareness, citizen oversight mechanisms, participatory budgeting and </w:t>
      </w:r>
      <w:proofErr w:type="gramStart"/>
      <w:r w:rsidRPr="009C6703">
        <w:t>open-data</w:t>
      </w:r>
      <w:proofErr w:type="gramEnd"/>
      <w:r w:rsidRPr="009C6703">
        <w:t xml:space="preserve"> tools;</w:t>
      </w:r>
    </w:p>
    <w:p w14:paraId="11A6AB75" w14:textId="77777777" w:rsidR="00DC7629" w:rsidRPr="009C6703" w:rsidRDefault="00DC7629" w:rsidP="00BE053A">
      <w:pPr>
        <w:numPr>
          <w:ilvl w:val="0"/>
          <w:numId w:val="11"/>
        </w:numPr>
        <w:spacing w:after="120" w:line="240" w:lineRule="atLeast"/>
      </w:pPr>
      <w:r w:rsidRPr="009C6703">
        <w:t xml:space="preserve">Community-based awareness campaigns and public education initiatives addressing democratic values, human rights, environmental sustainability, social inclusion, youth participation and media </w:t>
      </w:r>
      <w:proofErr w:type="gramStart"/>
      <w:r w:rsidRPr="009C6703">
        <w:t>literacy;</w:t>
      </w:r>
      <w:proofErr w:type="gramEnd"/>
    </w:p>
    <w:p w14:paraId="420C683E" w14:textId="77777777" w:rsidR="00DC7629" w:rsidRPr="009C6703" w:rsidRDefault="00DC7629" w:rsidP="00BE053A">
      <w:pPr>
        <w:numPr>
          <w:ilvl w:val="0"/>
          <w:numId w:val="11"/>
        </w:numPr>
        <w:spacing w:after="120" w:line="240" w:lineRule="atLeast"/>
      </w:pPr>
      <w:r w:rsidRPr="009C6703">
        <w:t xml:space="preserve">Activities facilitating dialogue, consultation and structured discussion between stakeholders and communities across the island, including bicommunal initiatives fostering cooperation, trust-building and joint </w:t>
      </w:r>
      <w:proofErr w:type="gramStart"/>
      <w:r w:rsidRPr="009C6703">
        <w:t>action;</w:t>
      </w:r>
      <w:proofErr w:type="gramEnd"/>
    </w:p>
    <w:p w14:paraId="7107E9F6" w14:textId="77777777" w:rsidR="00DC7629" w:rsidRPr="009C6703" w:rsidRDefault="00DC7629" w:rsidP="00BE053A">
      <w:pPr>
        <w:numPr>
          <w:ilvl w:val="0"/>
          <w:numId w:val="11"/>
        </w:numPr>
        <w:spacing w:after="120" w:line="240" w:lineRule="atLeast"/>
      </w:pPr>
      <w:r w:rsidRPr="009C6703">
        <w:t xml:space="preserve">Organisation of meetings, seminars, conferences, workshops, public debates, hackathons, competitions and other stakeholder engagement </w:t>
      </w:r>
      <w:proofErr w:type="gramStart"/>
      <w:r w:rsidRPr="009C6703">
        <w:t>events;</w:t>
      </w:r>
      <w:proofErr w:type="gramEnd"/>
    </w:p>
    <w:p w14:paraId="57A78198" w14:textId="77777777" w:rsidR="00DC7629" w:rsidRPr="009C6703" w:rsidRDefault="00DC7629" w:rsidP="00BE053A">
      <w:pPr>
        <w:numPr>
          <w:ilvl w:val="0"/>
          <w:numId w:val="11"/>
        </w:numPr>
        <w:spacing w:after="120" w:line="240" w:lineRule="atLeast"/>
      </w:pPr>
      <w:r w:rsidRPr="009C6703">
        <w:lastRenderedPageBreak/>
        <w:t xml:space="preserve">Establishment or strengthening of Cyprus-based and international networks, platforms and partnerships among CSOs, youth organisations, media actors, environmental groups and other </w:t>
      </w:r>
      <w:proofErr w:type="gramStart"/>
      <w:r w:rsidRPr="009C6703">
        <w:t>stakeholders;</w:t>
      </w:r>
      <w:proofErr w:type="gramEnd"/>
    </w:p>
    <w:p w14:paraId="50238E8B" w14:textId="6172FC1E" w:rsidR="00DC7629" w:rsidRPr="009C6703" w:rsidRDefault="00DC7629" w:rsidP="00BE053A">
      <w:pPr>
        <w:numPr>
          <w:ilvl w:val="0"/>
          <w:numId w:val="11"/>
        </w:numPr>
        <w:spacing w:after="120" w:line="240" w:lineRule="atLeast"/>
      </w:pPr>
      <w:r w:rsidRPr="009C6703">
        <w:t>Youth-focused initiatives, including youth leadership programmes, civic education, student democracy initiatives, and structured dialogue between youth and decision-</w:t>
      </w:r>
      <w:proofErr w:type="gramStart"/>
      <w:r w:rsidRPr="009C6703">
        <w:t>makers;</w:t>
      </w:r>
      <w:proofErr w:type="gramEnd"/>
    </w:p>
    <w:p w14:paraId="7F203AAA" w14:textId="77777777" w:rsidR="00DC7629" w:rsidRPr="009C6703" w:rsidRDefault="00DC7629" w:rsidP="00BE053A">
      <w:pPr>
        <w:numPr>
          <w:ilvl w:val="0"/>
          <w:numId w:val="11"/>
        </w:numPr>
        <w:spacing w:after="120" w:line="240" w:lineRule="atLeast"/>
      </w:pPr>
      <w:r w:rsidRPr="009C6703">
        <w:t xml:space="preserve">Development of skills and competencies of young people, including democratic participation, digital literacy, environmental awareness and networking with European youth </w:t>
      </w:r>
      <w:proofErr w:type="gramStart"/>
      <w:r w:rsidRPr="009C6703">
        <w:t>organisations;</w:t>
      </w:r>
      <w:proofErr w:type="gramEnd"/>
    </w:p>
    <w:p w14:paraId="1277999A" w14:textId="77777777" w:rsidR="00DC7629" w:rsidRPr="009C6703" w:rsidRDefault="00DC7629" w:rsidP="00BE053A">
      <w:pPr>
        <w:numPr>
          <w:ilvl w:val="0"/>
          <w:numId w:val="11"/>
        </w:numPr>
        <w:spacing w:after="120" w:line="240" w:lineRule="atLeast"/>
      </w:pPr>
      <w:r w:rsidRPr="009C6703">
        <w:t xml:space="preserve">Service delivery in relevant thematic areas, including advisory services, </w:t>
      </w:r>
      <w:proofErr w:type="gramStart"/>
      <w:r w:rsidRPr="009C6703">
        <w:t>help-desks</w:t>
      </w:r>
      <w:proofErr w:type="gramEnd"/>
      <w:r w:rsidRPr="009C6703">
        <w:t>, outreach initiatives and innovative community-based services for vulnerable or marginalised groups;</w:t>
      </w:r>
    </w:p>
    <w:p w14:paraId="114C5694" w14:textId="77777777" w:rsidR="00DC7629" w:rsidRPr="009C6703" w:rsidRDefault="00DC7629" w:rsidP="00BE053A">
      <w:pPr>
        <w:numPr>
          <w:ilvl w:val="0"/>
          <w:numId w:val="11"/>
        </w:numPr>
        <w:spacing w:after="120" w:line="240" w:lineRule="atLeast"/>
      </w:pPr>
      <w:r w:rsidRPr="009C6703">
        <w:t xml:space="preserve">Activities documenting and disseminating best practices in governance, media integrity, environmental protection, social inclusion and youth </w:t>
      </w:r>
      <w:proofErr w:type="gramStart"/>
      <w:r w:rsidRPr="009C6703">
        <w:t>engagement;</w:t>
      </w:r>
      <w:proofErr w:type="gramEnd"/>
    </w:p>
    <w:p w14:paraId="38A236FF" w14:textId="77777777" w:rsidR="00DC7629" w:rsidRPr="009C6703" w:rsidRDefault="00DC7629" w:rsidP="00BE053A">
      <w:pPr>
        <w:numPr>
          <w:ilvl w:val="0"/>
          <w:numId w:val="11"/>
        </w:numPr>
        <w:spacing w:after="120" w:line="240" w:lineRule="atLeast"/>
      </w:pPr>
      <w:r w:rsidRPr="009C6703">
        <w:t xml:space="preserve">Investigative journalism initiatives, fact-checking activities, evidence-based reporting and analytical media </w:t>
      </w:r>
      <w:proofErr w:type="gramStart"/>
      <w:r w:rsidRPr="009C6703">
        <w:t>productions;</w:t>
      </w:r>
      <w:proofErr w:type="gramEnd"/>
    </w:p>
    <w:p w14:paraId="42249633" w14:textId="77777777" w:rsidR="00DC7629" w:rsidRPr="009C6703" w:rsidRDefault="00DC7629" w:rsidP="00BE053A">
      <w:pPr>
        <w:numPr>
          <w:ilvl w:val="0"/>
          <w:numId w:val="11"/>
        </w:numPr>
        <w:spacing w:after="120" w:line="240" w:lineRule="atLeast"/>
      </w:pPr>
      <w:r w:rsidRPr="009C6703">
        <w:t xml:space="preserve">Capacity-building for journalists and media outlets, including ethical reporting, editorial independence, digital security, data protection and countering </w:t>
      </w:r>
      <w:proofErr w:type="gramStart"/>
      <w:r w:rsidRPr="009C6703">
        <w:t>disinformation;</w:t>
      </w:r>
      <w:proofErr w:type="gramEnd"/>
    </w:p>
    <w:p w14:paraId="10A2F9E6" w14:textId="77777777" w:rsidR="00DC7629" w:rsidRPr="009C6703" w:rsidRDefault="00DC7629" w:rsidP="00BE053A">
      <w:pPr>
        <w:numPr>
          <w:ilvl w:val="0"/>
          <w:numId w:val="11"/>
        </w:numPr>
        <w:spacing w:after="120" w:line="240" w:lineRule="atLeast"/>
      </w:pPr>
      <w:r w:rsidRPr="009C6703">
        <w:t xml:space="preserve">Media literacy and digital resilience programmes aimed at empowering citizens, youth and communities to critically engage with information and counter online </w:t>
      </w:r>
      <w:proofErr w:type="gramStart"/>
      <w:r w:rsidRPr="009C6703">
        <w:t>manipulation;</w:t>
      </w:r>
      <w:proofErr w:type="gramEnd"/>
    </w:p>
    <w:p w14:paraId="57599816" w14:textId="77777777" w:rsidR="00DC7629" w:rsidRPr="009C6703" w:rsidRDefault="00DC7629" w:rsidP="00BE053A">
      <w:pPr>
        <w:numPr>
          <w:ilvl w:val="0"/>
          <w:numId w:val="11"/>
        </w:numPr>
        <w:spacing w:after="120" w:line="240" w:lineRule="atLeast"/>
      </w:pPr>
      <w:r w:rsidRPr="009C6703">
        <w:t xml:space="preserve">Monitoring of digital technologies and their impact on human rights, including advocacy for transparency, responsible AI use, data protection and digital </w:t>
      </w:r>
      <w:proofErr w:type="gramStart"/>
      <w:r w:rsidRPr="009C6703">
        <w:t>rights;</w:t>
      </w:r>
      <w:proofErr w:type="gramEnd"/>
    </w:p>
    <w:p w14:paraId="232C724A" w14:textId="77777777" w:rsidR="00DC7629" w:rsidRPr="009C6703" w:rsidRDefault="00DC7629" w:rsidP="00BE053A">
      <w:pPr>
        <w:numPr>
          <w:ilvl w:val="0"/>
          <w:numId w:val="11"/>
        </w:numPr>
        <w:spacing w:after="120" w:line="240" w:lineRule="atLeast"/>
      </w:pPr>
      <w:r w:rsidRPr="009C6703">
        <w:t xml:space="preserve">Communication and awareness-raising initiatives, including multimedia productions (print, radio, television, online content), documentaries, educational programmes and development of digital/IT tools and </w:t>
      </w:r>
      <w:proofErr w:type="gramStart"/>
      <w:r w:rsidRPr="009C6703">
        <w:t>applications;</w:t>
      </w:r>
      <w:proofErr w:type="gramEnd"/>
    </w:p>
    <w:p w14:paraId="7B2942BE" w14:textId="77777777" w:rsidR="00DC7629" w:rsidRPr="009C6703" w:rsidRDefault="00DC7629" w:rsidP="00BE053A">
      <w:pPr>
        <w:numPr>
          <w:ilvl w:val="0"/>
          <w:numId w:val="11"/>
        </w:numPr>
        <w:spacing w:after="120" w:line="240" w:lineRule="atLeast"/>
      </w:pPr>
      <w:r w:rsidRPr="009C6703">
        <w:t xml:space="preserve">Environmental advocacy, climate action initiatives, circular economy promotion, biodiversity protection and monitoring of environmental governance and public participation in environmental </w:t>
      </w:r>
      <w:proofErr w:type="gramStart"/>
      <w:r w:rsidRPr="009C6703">
        <w:t>decision-making;</w:t>
      </w:r>
      <w:proofErr w:type="gramEnd"/>
    </w:p>
    <w:p w14:paraId="78F26643" w14:textId="77777777" w:rsidR="00DC7629" w:rsidRPr="009C6703" w:rsidRDefault="00DC7629" w:rsidP="00BE053A">
      <w:pPr>
        <w:numPr>
          <w:ilvl w:val="0"/>
          <w:numId w:val="11"/>
        </w:numPr>
        <w:spacing w:after="120" w:line="240" w:lineRule="atLeast"/>
      </w:pPr>
      <w:r w:rsidRPr="009C6703">
        <w:t xml:space="preserve">Research and evidence-based advocacy to influence environmental, energy and climate policies, including promotion of energy efficiency, recycling, sustainable resource management and pollution </w:t>
      </w:r>
      <w:proofErr w:type="gramStart"/>
      <w:r w:rsidRPr="009C6703">
        <w:t>reduction;</w:t>
      </w:r>
      <w:proofErr w:type="gramEnd"/>
    </w:p>
    <w:p w14:paraId="064A0045" w14:textId="77777777" w:rsidR="00DC7629" w:rsidRPr="009C6703" w:rsidRDefault="00DC7629" w:rsidP="00BE053A">
      <w:pPr>
        <w:numPr>
          <w:ilvl w:val="0"/>
          <w:numId w:val="11"/>
        </w:numPr>
        <w:spacing w:after="120" w:line="240" w:lineRule="atLeast"/>
      </w:pPr>
      <w:r w:rsidRPr="009C6703">
        <w:t xml:space="preserve">Social inclusion initiatives addressing poverty, vulnerability and inequality, including innovative services for marginalised communities and promotion of labour and social protection </w:t>
      </w:r>
      <w:proofErr w:type="gramStart"/>
      <w:r w:rsidRPr="009C6703">
        <w:t>standards;</w:t>
      </w:r>
      <w:proofErr w:type="gramEnd"/>
    </w:p>
    <w:p w14:paraId="5FF90825" w14:textId="77777777" w:rsidR="00DC7629" w:rsidRPr="009C6703" w:rsidRDefault="00DC7629" w:rsidP="00BE053A">
      <w:pPr>
        <w:numPr>
          <w:ilvl w:val="0"/>
          <w:numId w:val="11"/>
        </w:numPr>
        <w:spacing w:after="120" w:line="240" w:lineRule="atLeast"/>
      </w:pPr>
      <w:r w:rsidRPr="009C6703">
        <w:t>Activities promoting volunteerism, philanthropy, active citizenship and community engagement</w:t>
      </w:r>
      <w:r w:rsidR="00F23EE7" w:rsidRPr="009C6703">
        <w:t xml:space="preserve"> including through </w:t>
      </w:r>
      <w:proofErr w:type="gramStart"/>
      <w:r w:rsidR="00F23EE7" w:rsidRPr="009C6703">
        <w:t>sports</w:t>
      </w:r>
      <w:r w:rsidRPr="009C6703">
        <w:t>;</w:t>
      </w:r>
      <w:proofErr w:type="gramEnd"/>
    </w:p>
    <w:p w14:paraId="6FBA4C4E" w14:textId="77777777" w:rsidR="00DC7629" w:rsidRPr="009C6703" w:rsidRDefault="00DC7629" w:rsidP="00BE053A">
      <w:pPr>
        <w:numPr>
          <w:ilvl w:val="0"/>
          <w:numId w:val="11"/>
        </w:numPr>
        <w:spacing w:after="120" w:line="240" w:lineRule="atLeast"/>
      </w:pPr>
      <w:r w:rsidRPr="009C6703">
        <w:t xml:space="preserve">Piloting and development of innovative approaches, products and services addressing democratic, environmental, social, digital or youth-related </w:t>
      </w:r>
      <w:proofErr w:type="gramStart"/>
      <w:r w:rsidRPr="009C6703">
        <w:t>challenges;</w:t>
      </w:r>
      <w:proofErr w:type="gramEnd"/>
    </w:p>
    <w:p w14:paraId="590E3682" w14:textId="77777777" w:rsidR="00DC7629" w:rsidRPr="009C6703" w:rsidRDefault="00DC7629" w:rsidP="00BE053A">
      <w:pPr>
        <w:numPr>
          <w:ilvl w:val="0"/>
          <w:numId w:val="11"/>
        </w:numPr>
        <w:spacing w:after="120" w:line="240" w:lineRule="atLeast"/>
      </w:pPr>
      <w:r w:rsidRPr="009C6703">
        <w:t xml:space="preserve">Dissemination and exchange of knowledge, know-how and experience among CSOs, grassroots initiatives, activists and community </w:t>
      </w:r>
      <w:proofErr w:type="gramStart"/>
      <w:r w:rsidRPr="009C6703">
        <w:t>actors;</w:t>
      </w:r>
      <w:proofErr w:type="gramEnd"/>
    </w:p>
    <w:p w14:paraId="114E01E8" w14:textId="77777777" w:rsidR="00DC7629" w:rsidRPr="009C6703" w:rsidRDefault="00DC7629" w:rsidP="00BE053A">
      <w:pPr>
        <w:numPr>
          <w:ilvl w:val="0"/>
          <w:numId w:val="11"/>
        </w:numPr>
        <w:spacing w:after="120" w:line="240" w:lineRule="atLeast"/>
      </w:pPr>
      <w:r w:rsidRPr="009C6703">
        <w:t xml:space="preserve">Public campaigns, visibility activities and publication of manuals, guidance materials and resource </w:t>
      </w:r>
      <w:proofErr w:type="gramStart"/>
      <w:r w:rsidRPr="009C6703">
        <w:t>tools;</w:t>
      </w:r>
      <w:proofErr w:type="gramEnd"/>
    </w:p>
    <w:p w14:paraId="78ABCB3D" w14:textId="10E45218" w:rsidR="00DC7629" w:rsidRPr="009C6703" w:rsidRDefault="00DC7629" w:rsidP="00BE053A">
      <w:pPr>
        <w:numPr>
          <w:ilvl w:val="0"/>
          <w:numId w:val="11"/>
        </w:numPr>
        <w:spacing w:after="120" w:line="240" w:lineRule="atLeast"/>
      </w:pPr>
      <w:r w:rsidRPr="009C6703">
        <w:t xml:space="preserve">Activities mainstreaming human rights, gender equality, non-discrimination, accessibility, environmental sustainability and youth participation across sectors and </w:t>
      </w:r>
      <w:proofErr w:type="gramStart"/>
      <w:r w:rsidRPr="009C6703">
        <w:t>actions</w:t>
      </w:r>
      <w:r w:rsidR="009C6703">
        <w:t>;</w:t>
      </w:r>
      <w:proofErr w:type="gramEnd"/>
    </w:p>
    <w:p w14:paraId="6DDFD914" w14:textId="27696103" w:rsidR="00C82F40" w:rsidRPr="007D3633" w:rsidRDefault="00C82F40" w:rsidP="00CA31F7">
      <w:pPr>
        <w:numPr>
          <w:ilvl w:val="0"/>
          <w:numId w:val="11"/>
        </w:numPr>
        <w:spacing w:after="120" w:line="240" w:lineRule="atLeast"/>
      </w:pPr>
      <w:bookmarkStart w:id="37" w:name="_Hlk225932101"/>
      <w:r w:rsidRPr="009C6703">
        <w:t>Support</w:t>
      </w:r>
      <w:r w:rsidR="00E56854" w:rsidRPr="009C6703">
        <w:t xml:space="preserve"> to refugees and </w:t>
      </w:r>
      <w:r w:rsidRPr="009C6703">
        <w:t>asylum seekers</w:t>
      </w:r>
      <w:r w:rsidR="00E56854" w:rsidRPr="009C6703">
        <w:t xml:space="preserve"> in</w:t>
      </w:r>
      <w:r w:rsidR="009C6703">
        <w:t xml:space="preserve"> the</w:t>
      </w:r>
      <w:r w:rsidR="00E56854" w:rsidRPr="009C6703">
        <w:t xml:space="preserve"> </w:t>
      </w:r>
      <w:proofErr w:type="spellStart"/>
      <w:r w:rsidR="00E56854" w:rsidRPr="009C6703">
        <w:t>TCc</w:t>
      </w:r>
      <w:proofErr w:type="spellEnd"/>
      <w:r w:rsidR="00E56854" w:rsidRPr="009C6703">
        <w:t xml:space="preserve">, </w:t>
      </w:r>
      <w:r w:rsidRPr="009C6703">
        <w:t>including but not limited to: advocacy and litigation against refoulement; identification and assistance for those in vulnerable situations; legal information, counselling, case management, referrals and representation; improved access to rights, reception conditions and essential services; social inclusion and community participation; educational inclusion for children; empowerment of refugee women; strengthened referral mechanisms and stakeholder cooperation; anti-discrimination advocacy and awareness-raising; civil society capacity building; creation of platforms, networks and coalitions and cross-community international cooperation etc.</w:t>
      </w:r>
      <w:bookmarkEnd w:id="37"/>
    </w:p>
    <w:p w14:paraId="42A14B28" w14:textId="1A4F4391" w:rsidR="0023018A" w:rsidRPr="009C6703" w:rsidRDefault="00266BD4" w:rsidP="00CA31F7">
      <w:pPr>
        <w:spacing w:after="120" w:line="240" w:lineRule="atLeast"/>
        <w:rPr>
          <w:b/>
          <w:bCs/>
          <w:szCs w:val="22"/>
        </w:rPr>
      </w:pPr>
      <w:r w:rsidRPr="009C6703">
        <w:rPr>
          <w:b/>
          <w:bCs/>
          <w:szCs w:val="22"/>
        </w:rPr>
        <w:lastRenderedPageBreak/>
        <w:t>Financial support to third parties</w:t>
      </w:r>
      <w:r w:rsidR="0023018A" w:rsidRPr="009C6703">
        <w:rPr>
          <w:b/>
          <w:bCs/>
          <w:szCs w:val="22"/>
        </w:rPr>
        <w:t xml:space="preserve"> </w:t>
      </w:r>
    </w:p>
    <w:p w14:paraId="40CD0995" w14:textId="77777777" w:rsidR="007E1BE2" w:rsidRPr="009C6703" w:rsidRDefault="00F23EE7" w:rsidP="00F36C74">
      <w:pPr>
        <w:spacing w:after="120" w:line="240" w:lineRule="atLeast"/>
      </w:pPr>
      <w:r w:rsidRPr="009C6703">
        <w:t>In Lots 1</w:t>
      </w:r>
      <w:r w:rsidR="001109C6" w:rsidRPr="009C6703">
        <w:t xml:space="preserve"> and </w:t>
      </w:r>
      <w:r w:rsidRPr="009C6703">
        <w:t>2, a</w:t>
      </w:r>
      <w:r w:rsidR="001D0C7B" w:rsidRPr="009C6703">
        <w:t>pplicant</w:t>
      </w:r>
      <w:r w:rsidR="003F04E9" w:rsidRPr="009C6703">
        <w:t>s</w:t>
      </w:r>
      <w:r w:rsidR="00AD0FA0" w:rsidRPr="009C6703">
        <w:t xml:space="preserve"> </w:t>
      </w:r>
      <w:r w:rsidR="007E1BE2" w:rsidRPr="009C6703">
        <w:t>may</w:t>
      </w:r>
      <w:r w:rsidR="00103811" w:rsidRPr="009C6703">
        <w:t xml:space="preserve"> </w:t>
      </w:r>
      <w:r w:rsidR="0023018A" w:rsidRPr="009C6703">
        <w:t xml:space="preserve">propose </w:t>
      </w:r>
      <w:r w:rsidR="007E1BE2" w:rsidRPr="009C6703">
        <w:t xml:space="preserve">financial support to third </w:t>
      </w:r>
      <w:r w:rsidR="00107C6D" w:rsidRPr="009C6703">
        <w:t>parties</w:t>
      </w:r>
      <w:r w:rsidRPr="009C6703">
        <w:t xml:space="preserve"> </w:t>
      </w:r>
      <w:proofErr w:type="gramStart"/>
      <w:r w:rsidRPr="009C6703">
        <w:t>in order to</w:t>
      </w:r>
      <w:proofErr w:type="gramEnd"/>
      <w:r w:rsidRPr="009C6703">
        <w:t xml:space="preserve"> help achieving the objectives of the action. In Lot 3 applicants may not propose financial support to third parties. </w:t>
      </w:r>
    </w:p>
    <w:p w14:paraId="14F580FC" w14:textId="55B80A79" w:rsidR="009B6884" w:rsidRPr="009C6703" w:rsidRDefault="007E1BE2" w:rsidP="00F36C74">
      <w:pPr>
        <w:spacing w:after="120" w:line="240" w:lineRule="atLeast"/>
        <w:rPr>
          <w:szCs w:val="22"/>
        </w:rPr>
      </w:pPr>
      <w:r w:rsidRPr="009C6703">
        <w:t xml:space="preserve">The maximum amount of </w:t>
      </w:r>
      <w:r w:rsidR="003477DE" w:rsidRPr="009C6703">
        <w:t>financial support</w:t>
      </w:r>
      <w:r w:rsidRPr="009C6703">
        <w:t xml:space="preserve"> </w:t>
      </w:r>
      <w:r w:rsidR="00A07623" w:rsidRPr="009C6703">
        <w:t xml:space="preserve">per third party </w:t>
      </w:r>
      <w:r w:rsidRPr="009C6703">
        <w:t xml:space="preserve">is </w:t>
      </w:r>
      <w:r w:rsidR="0006470D" w:rsidRPr="009C6703">
        <w:t>EUR</w:t>
      </w:r>
      <w:r w:rsidRPr="009C6703">
        <w:t xml:space="preserve"> </w:t>
      </w:r>
      <w:r w:rsidR="00F23EE7" w:rsidRPr="009C6703">
        <w:t>10</w:t>
      </w:r>
      <w:r w:rsidR="00A62CCB" w:rsidRPr="009C6703">
        <w:t>,</w:t>
      </w:r>
      <w:r w:rsidRPr="009C6703">
        <w:t>000</w:t>
      </w:r>
      <w:r w:rsidR="00F23EE7" w:rsidRPr="009C6703">
        <w:t xml:space="preserve">. </w:t>
      </w:r>
    </w:p>
    <w:p w14:paraId="2961ED95" w14:textId="77777777" w:rsidR="00700AF2" w:rsidRPr="009C6703" w:rsidRDefault="00700AF2" w:rsidP="00F36C74">
      <w:pPr>
        <w:spacing w:after="120" w:line="240" w:lineRule="atLeast"/>
        <w:rPr>
          <w:szCs w:val="22"/>
        </w:rPr>
      </w:pPr>
      <w:r w:rsidRPr="009C6703">
        <w:rPr>
          <w:szCs w:val="22"/>
        </w:rPr>
        <w:t xml:space="preserve">In compliance with the present guidelines and notably of any conditions or restrictions </w:t>
      </w:r>
      <w:r w:rsidR="00F72D70" w:rsidRPr="009C6703">
        <w:rPr>
          <w:szCs w:val="22"/>
        </w:rPr>
        <w:t xml:space="preserve">in this </w:t>
      </w:r>
      <w:r w:rsidR="00853E40" w:rsidRPr="009C6703">
        <w:rPr>
          <w:szCs w:val="22"/>
        </w:rPr>
        <w:t>S</w:t>
      </w:r>
      <w:r w:rsidR="00F72D70" w:rsidRPr="009C6703">
        <w:rPr>
          <w:szCs w:val="22"/>
        </w:rPr>
        <w:t>ection</w:t>
      </w:r>
      <w:r w:rsidRPr="009C6703">
        <w:rPr>
          <w:szCs w:val="22"/>
        </w:rPr>
        <w:t>,</w:t>
      </w:r>
      <w:r w:rsidR="00F72E51" w:rsidRPr="009C6703">
        <w:rPr>
          <w:szCs w:val="22"/>
        </w:rPr>
        <w:t xml:space="preserve"> the</w:t>
      </w:r>
      <w:r w:rsidRPr="009C6703">
        <w:rPr>
          <w:szCs w:val="22"/>
        </w:rPr>
        <w:t xml:space="preserve"> </w:t>
      </w:r>
      <w:r w:rsidR="00B114D9" w:rsidRPr="009C6703">
        <w:rPr>
          <w:szCs w:val="22"/>
        </w:rPr>
        <w:t xml:space="preserve">lead </w:t>
      </w:r>
      <w:r w:rsidRPr="009C6703">
        <w:rPr>
          <w:szCs w:val="22"/>
        </w:rPr>
        <w:t>applicant sh</w:t>
      </w:r>
      <w:r w:rsidR="0002374A" w:rsidRPr="009C6703">
        <w:rPr>
          <w:szCs w:val="22"/>
        </w:rPr>
        <w:t>ould</w:t>
      </w:r>
      <w:r w:rsidRPr="009C6703">
        <w:rPr>
          <w:szCs w:val="22"/>
        </w:rPr>
        <w:t xml:space="preserve"> define mandatorily in </w:t>
      </w:r>
      <w:r w:rsidR="000D7ACD" w:rsidRPr="009C6703">
        <w:rPr>
          <w:szCs w:val="22"/>
        </w:rPr>
        <w:t>S</w:t>
      </w:r>
      <w:r w:rsidRPr="009C6703">
        <w:rPr>
          <w:szCs w:val="22"/>
        </w:rPr>
        <w:t xml:space="preserve">ection 2.1.1 of </w:t>
      </w:r>
      <w:r w:rsidR="00562215" w:rsidRPr="009C6703">
        <w:rPr>
          <w:szCs w:val="22"/>
        </w:rPr>
        <w:t xml:space="preserve">Annex </w:t>
      </w:r>
      <w:r w:rsidR="00692561" w:rsidRPr="009C6703">
        <w:rPr>
          <w:szCs w:val="22"/>
        </w:rPr>
        <w:t>a</w:t>
      </w:r>
      <w:r w:rsidR="00562215" w:rsidRPr="009C6703">
        <w:rPr>
          <w:szCs w:val="22"/>
        </w:rPr>
        <w:t>.2</w:t>
      </w:r>
      <w:r w:rsidR="003859ED" w:rsidRPr="009C6703">
        <w:rPr>
          <w:szCs w:val="22"/>
        </w:rPr>
        <w:t xml:space="preserve"> (Grant application form – Full application)</w:t>
      </w:r>
      <w:r w:rsidRPr="009C6703">
        <w:rPr>
          <w:szCs w:val="22"/>
        </w:rPr>
        <w:t xml:space="preserve">: </w:t>
      </w:r>
    </w:p>
    <w:p w14:paraId="2CE44326" w14:textId="77777777" w:rsidR="00700AF2" w:rsidRPr="009C6703" w:rsidRDefault="00700AF2" w:rsidP="00BE053A">
      <w:pPr>
        <w:numPr>
          <w:ilvl w:val="0"/>
          <w:numId w:val="19"/>
        </w:numPr>
        <w:tabs>
          <w:tab w:val="left" w:pos="851"/>
        </w:tabs>
        <w:spacing w:after="120" w:line="240" w:lineRule="atLeast"/>
        <w:ind w:left="851" w:hanging="425"/>
        <w:rPr>
          <w:szCs w:val="22"/>
        </w:rPr>
      </w:pPr>
      <w:r w:rsidRPr="009C6703">
        <w:rPr>
          <w:szCs w:val="22"/>
        </w:rPr>
        <w:t xml:space="preserve">the </w:t>
      </w:r>
      <w:r w:rsidR="00247941" w:rsidRPr="009C6703">
        <w:rPr>
          <w:szCs w:val="22"/>
        </w:rPr>
        <w:t>overall objectives, the specific objective(s) and the outputs</w:t>
      </w:r>
      <w:r w:rsidR="00247941" w:rsidRPr="009C6703">
        <w:rPr>
          <w:rStyle w:val="FootnoteReference"/>
          <w:szCs w:val="22"/>
        </w:rPr>
        <w:footnoteReference w:id="24"/>
      </w:r>
      <w:r w:rsidR="00247941" w:rsidRPr="009C6703">
        <w:rPr>
          <w:szCs w:val="22"/>
        </w:rPr>
        <w:t xml:space="preserve"> (i.e. the results) to be achieved </w:t>
      </w:r>
      <w:r w:rsidRPr="009C6703">
        <w:rPr>
          <w:szCs w:val="22"/>
        </w:rPr>
        <w:t xml:space="preserve">with the financial </w:t>
      </w:r>
      <w:proofErr w:type="gramStart"/>
      <w:r w:rsidRPr="009C6703">
        <w:rPr>
          <w:szCs w:val="22"/>
        </w:rPr>
        <w:t>support</w:t>
      </w:r>
      <w:r w:rsidR="0045119A" w:rsidRPr="009C6703">
        <w:rPr>
          <w:szCs w:val="22"/>
        </w:rPr>
        <w:t>;</w:t>
      </w:r>
      <w:proofErr w:type="gramEnd"/>
      <w:r w:rsidRPr="009C6703">
        <w:rPr>
          <w:szCs w:val="22"/>
        </w:rPr>
        <w:t xml:space="preserve"> </w:t>
      </w:r>
    </w:p>
    <w:p w14:paraId="4BF0D05C" w14:textId="77777777" w:rsidR="00700AF2" w:rsidRPr="009C6703" w:rsidRDefault="00700AF2" w:rsidP="00BE053A">
      <w:pPr>
        <w:numPr>
          <w:ilvl w:val="0"/>
          <w:numId w:val="19"/>
        </w:numPr>
        <w:tabs>
          <w:tab w:val="left" w:pos="851"/>
        </w:tabs>
        <w:spacing w:after="120" w:line="240" w:lineRule="atLeast"/>
        <w:ind w:left="851" w:hanging="425"/>
        <w:rPr>
          <w:szCs w:val="22"/>
        </w:rPr>
      </w:pPr>
      <w:r w:rsidRPr="009C6703">
        <w:rPr>
          <w:szCs w:val="22"/>
        </w:rPr>
        <w:t xml:space="preserve">the different types of activities eligible for financial support, on the basis of a fixed </w:t>
      </w:r>
      <w:proofErr w:type="gramStart"/>
      <w:r w:rsidRPr="009C6703">
        <w:rPr>
          <w:szCs w:val="22"/>
        </w:rPr>
        <w:t>list</w:t>
      </w:r>
      <w:r w:rsidR="0045119A" w:rsidRPr="009C6703">
        <w:rPr>
          <w:szCs w:val="22"/>
        </w:rPr>
        <w:t>;</w:t>
      </w:r>
      <w:proofErr w:type="gramEnd"/>
      <w:r w:rsidRPr="009C6703">
        <w:rPr>
          <w:szCs w:val="22"/>
        </w:rPr>
        <w:t xml:space="preserve"> </w:t>
      </w:r>
    </w:p>
    <w:p w14:paraId="7076452B" w14:textId="77777777" w:rsidR="00700AF2" w:rsidRPr="009C6703" w:rsidRDefault="00700AF2" w:rsidP="00BE053A">
      <w:pPr>
        <w:numPr>
          <w:ilvl w:val="0"/>
          <w:numId w:val="19"/>
        </w:numPr>
        <w:tabs>
          <w:tab w:val="left" w:pos="851"/>
        </w:tabs>
        <w:spacing w:after="120" w:line="240" w:lineRule="atLeast"/>
        <w:ind w:left="851" w:hanging="425"/>
        <w:rPr>
          <w:szCs w:val="22"/>
        </w:rPr>
      </w:pPr>
      <w:r w:rsidRPr="009C6703">
        <w:rPr>
          <w:szCs w:val="22"/>
        </w:rPr>
        <w:t xml:space="preserve">the types of persons or categories of persons which may receive financial </w:t>
      </w:r>
      <w:proofErr w:type="gramStart"/>
      <w:r w:rsidRPr="009C6703">
        <w:rPr>
          <w:szCs w:val="22"/>
        </w:rPr>
        <w:t>support</w:t>
      </w:r>
      <w:r w:rsidR="0045119A" w:rsidRPr="009C6703">
        <w:rPr>
          <w:szCs w:val="22"/>
        </w:rPr>
        <w:t>;</w:t>
      </w:r>
      <w:proofErr w:type="gramEnd"/>
      <w:r w:rsidRPr="009C6703">
        <w:rPr>
          <w:szCs w:val="22"/>
        </w:rPr>
        <w:t xml:space="preserve">  </w:t>
      </w:r>
    </w:p>
    <w:p w14:paraId="0448641B" w14:textId="77777777" w:rsidR="00700AF2" w:rsidRPr="009C6703" w:rsidRDefault="00700AF2" w:rsidP="00F36C74">
      <w:pPr>
        <w:tabs>
          <w:tab w:val="left" w:pos="851"/>
        </w:tabs>
        <w:spacing w:after="120" w:line="240" w:lineRule="atLeast"/>
        <w:ind w:left="851" w:hanging="425"/>
        <w:rPr>
          <w:szCs w:val="22"/>
        </w:rPr>
      </w:pPr>
      <w:r w:rsidRPr="009C6703">
        <w:rPr>
          <w:szCs w:val="22"/>
        </w:rPr>
        <w:t>(iv)</w:t>
      </w:r>
      <w:r w:rsidR="00D97BE7" w:rsidRPr="009C6703">
        <w:rPr>
          <w:szCs w:val="22"/>
        </w:rPr>
        <w:tab/>
      </w:r>
      <w:r w:rsidRPr="009C6703">
        <w:rPr>
          <w:szCs w:val="22"/>
        </w:rPr>
        <w:t xml:space="preserve">the criteria for selecting these entities and giving the financial </w:t>
      </w:r>
      <w:proofErr w:type="gramStart"/>
      <w:r w:rsidRPr="009C6703">
        <w:rPr>
          <w:szCs w:val="22"/>
        </w:rPr>
        <w:t>support</w:t>
      </w:r>
      <w:r w:rsidR="0045119A" w:rsidRPr="009C6703">
        <w:rPr>
          <w:szCs w:val="22"/>
        </w:rPr>
        <w:t>;</w:t>
      </w:r>
      <w:proofErr w:type="gramEnd"/>
      <w:r w:rsidRPr="009C6703">
        <w:rPr>
          <w:szCs w:val="22"/>
        </w:rPr>
        <w:t xml:space="preserve">  </w:t>
      </w:r>
    </w:p>
    <w:p w14:paraId="68351F6C" w14:textId="77777777" w:rsidR="00700AF2" w:rsidRPr="009C6703" w:rsidRDefault="00700AF2" w:rsidP="00BE053A">
      <w:pPr>
        <w:numPr>
          <w:ilvl w:val="0"/>
          <w:numId w:val="20"/>
        </w:numPr>
        <w:tabs>
          <w:tab w:val="left" w:pos="851"/>
        </w:tabs>
        <w:spacing w:after="120" w:line="240" w:lineRule="atLeast"/>
        <w:ind w:left="851" w:hanging="425"/>
        <w:rPr>
          <w:szCs w:val="22"/>
        </w:rPr>
      </w:pPr>
      <w:r w:rsidRPr="009C6703">
        <w:rPr>
          <w:szCs w:val="22"/>
        </w:rPr>
        <w:t>the criteria for determining the exact amount of financial support for each third entity</w:t>
      </w:r>
      <w:r w:rsidR="0045119A" w:rsidRPr="009C6703">
        <w:rPr>
          <w:szCs w:val="22"/>
        </w:rPr>
        <w:t>;</w:t>
      </w:r>
      <w:r w:rsidRPr="009C6703">
        <w:rPr>
          <w:szCs w:val="22"/>
        </w:rPr>
        <w:t xml:space="preserve"> and </w:t>
      </w:r>
    </w:p>
    <w:p w14:paraId="5903543D" w14:textId="77777777" w:rsidR="00700AF2" w:rsidRPr="009C6703" w:rsidRDefault="00700AF2" w:rsidP="00BE053A">
      <w:pPr>
        <w:numPr>
          <w:ilvl w:val="0"/>
          <w:numId w:val="20"/>
        </w:numPr>
        <w:tabs>
          <w:tab w:val="left" w:pos="851"/>
        </w:tabs>
        <w:spacing w:after="120" w:line="240" w:lineRule="atLeast"/>
        <w:ind w:left="851" w:hanging="425"/>
        <w:rPr>
          <w:szCs w:val="22"/>
        </w:rPr>
      </w:pPr>
      <w:r w:rsidRPr="009C6703">
        <w:rPr>
          <w:szCs w:val="22"/>
        </w:rPr>
        <w:t>the maximum amount which may be given.</w:t>
      </w:r>
    </w:p>
    <w:p w14:paraId="6FC3987A" w14:textId="77777777" w:rsidR="00F23EE7" w:rsidRPr="009C6703" w:rsidRDefault="00F23EE7" w:rsidP="00F23EE7">
      <w:pPr>
        <w:tabs>
          <w:tab w:val="left" w:pos="851"/>
        </w:tabs>
        <w:spacing w:after="120" w:line="240" w:lineRule="atLeast"/>
        <w:rPr>
          <w:szCs w:val="22"/>
        </w:rPr>
      </w:pPr>
      <w:r w:rsidRPr="009C6703">
        <w:rPr>
          <w:szCs w:val="22"/>
        </w:rPr>
        <w:t xml:space="preserve">CNs should also, in the section 1.2 include the information of the planned FSTP, its specific objectives and the types of activities to be supported, including types of entities to receive FSTP. </w:t>
      </w:r>
    </w:p>
    <w:p w14:paraId="3DBD64E0" w14:textId="4A40D469" w:rsidR="00517ECD" w:rsidRPr="009C6703" w:rsidRDefault="00700AF2" w:rsidP="00F36C74">
      <w:pPr>
        <w:spacing w:after="120" w:line="240" w:lineRule="atLeast"/>
        <w:rPr>
          <w:szCs w:val="22"/>
          <w:u w:val="single"/>
        </w:rPr>
      </w:pPr>
      <w:r w:rsidRPr="009C6703">
        <w:rPr>
          <w:szCs w:val="22"/>
          <w:u w:val="single"/>
        </w:rPr>
        <w:t xml:space="preserve">In all events, the mandatory conditions set above for giving financial support (points (i) to (vi)) </w:t>
      </w:r>
      <w:proofErr w:type="gramStart"/>
      <w:r w:rsidRPr="009C6703">
        <w:rPr>
          <w:szCs w:val="22"/>
          <w:u w:val="single"/>
        </w:rPr>
        <w:t>have to</w:t>
      </w:r>
      <w:proofErr w:type="gramEnd"/>
      <w:r w:rsidRPr="009C6703">
        <w:rPr>
          <w:szCs w:val="22"/>
          <w:u w:val="single"/>
        </w:rPr>
        <w:t xml:space="preserve"> be strictly defined in the</w:t>
      </w:r>
      <w:r w:rsidR="00A155DA" w:rsidRPr="009C6703">
        <w:rPr>
          <w:szCs w:val="22"/>
          <w:u w:val="single"/>
        </w:rPr>
        <w:t xml:space="preserve"> </w:t>
      </w:r>
      <w:r w:rsidR="003B254C" w:rsidRPr="009C6703">
        <w:rPr>
          <w:szCs w:val="22"/>
          <w:u w:val="single"/>
        </w:rPr>
        <w:t>g</w:t>
      </w:r>
      <w:r w:rsidR="00A155DA" w:rsidRPr="009C6703">
        <w:rPr>
          <w:szCs w:val="22"/>
          <w:u w:val="single"/>
        </w:rPr>
        <w:t xml:space="preserve">rant </w:t>
      </w:r>
      <w:r w:rsidR="003B254C" w:rsidRPr="009C6703">
        <w:rPr>
          <w:szCs w:val="22"/>
          <w:u w:val="single"/>
        </w:rPr>
        <w:t>c</w:t>
      </w:r>
      <w:r w:rsidRPr="009C6703">
        <w:rPr>
          <w:szCs w:val="22"/>
          <w:u w:val="single"/>
        </w:rPr>
        <w:t>ontract as to avoid any exercise of discretion.</w:t>
      </w:r>
    </w:p>
    <w:p w14:paraId="25D3B639" w14:textId="77777777" w:rsidR="0045119A" w:rsidRPr="009C6703" w:rsidRDefault="00910B7F" w:rsidP="00F36C74">
      <w:pPr>
        <w:spacing w:after="120" w:line="240" w:lineRule="atLeast"/>
        <w:rPr>
          <w:szCs w:val="22"/>
        </w:rPr>
      </w:pPr>
      <w:bookmarkStart w:id="38" w:name="_Hlk163805794"/>
      <w:bookmarkStart w:id="39" w:name="_Hlk163812486"/>
      <w:r w:rsidRPr="009C6703">
        <w:rPr>
          <w:szCs w:val="22"/>
        </w:rPr>
        <w:t>Recipients of financial support cannot be de</w:t>
      </w:r>
      <w:r w:rsidR="00CE6CFB" w:rsidRPr="009C6703">
        <w:rPr>
          <w:szCs w:val="22"/>
        </w:rPr>
        <w:t>signated</w:t>
      </w:r>
      <w:r w:rsidRPr="009C6703">
        <w:rPr>
          <w:szCs w:val="22"/>
        </w:rPr>
        <w:t xml:space="preserve"> in the lists of EU restrictive measures. </w:t>
      </w:r>
      <w:bookmarkEnd w:id="38"/>
      <w:r w:rsidRPr="009C6703">
        <w:rPr>
          <w:szCs w:val="22"/>
        </w:rPr>
        <w:t xml:space="preserve"> </w:t>
      </w:r>
    </w:p>
    <w:bookmarkEnd w:id="39"/>
    <w:p w14:paraId="4602822C" w14:textId="77777777" w:rsidR="00F23EE7" w:rsidRPr="009C6703" w:rsidRDefault="00F23EE7" w:rsidP="00F23EE7">
      <w:pPr>
        <w:spacing w:before="190" w:line="244" w:lineRule="auto"/>
      </w:pPr>
      <w:r w:rsidRPr="009C6703">
        <w:t xml:space="preserve">The following </w:t>
      </w:r>
      <w:r w:rsidRPr="009C6703">
        <w:rPr>
          <w:u w:val="single"/>
        </w:rPr>
        <w:t>specific conditions and restrictions</w:t>
      </w:r>
      <w:r w:rsidRPr="009C6703">
        <w:t xml:space="preserve"> apply for financial support to third parties under this call for proposals:</w:t>
      </w:r>
    </w:p>
    <w:p w14:paraId="6948A72D" w14:textId="133EF7D9" w:rsidR="00F23EE7" w:rsidRPr="009C6703" w:rsidRDefault="00F23EE7" w:rsidP="00BE053A">
      <w:pPr>
        <w:widowControl w:val="0"/>
        <w:numPr>
          <w:ilvl w:val="0"/>
          <w:numId w:val="36"/>
        </w:numPr>
        <w:tabs>
          <w:tab w:val="left" w:pos="933"/>
        </w:tabs>
        <w:autoSpaceDE w:val="0"/>
        <w:autoSpaceDN w:val="0"/>
        <w:spacing w:before="192" w:after="0"/>
        <w:ind w:right="478"/>
      </w:pPr>
      <w:r w:rsidRPr="009C6703">
        <w:t>The third parties eligible for financial support should be civil society activists, journalists, media or CSOs</w:t>
      </w:r>
      <w:r w:rsidR="007C4AA9" w:rsidRPr="009C6703">
        <w:t xml:space="preserve"> (CSOs </w:t>
      </w:r>
      <w:r w:rsidR="001109C6" w:rsidRPr="009C6703">
        <w:t>as defined under section 2.1.1</w:t>
      </w:r>
      <w:r w:rsidR="007C4AA9" w:rsidRPr="009C6703">
        <w:t>)</w:t>
      </w:r>
      <w:r w:rsidRPr="009C6703">
        <w:t>.</w:t>
      </w:r>
    </w:p>
    <w:p w14:paraId="23425758" w14:textId="77777777" w:rsidR="00F23EE7" w:rsidRPr="009C6703" w:rsidRDefault="00F23EE7" w:rsidP="00BE053A">
      <w:pPr>
        <w:widowControl w:val="0"/>
        <w:numPr>
          <w:ilvl w:val="0"/>
          <w:numId w:val="36"/>
        </w:numPr>
        <w:tabs>
          <w:tab w:val="left" w:pos="933"/>
        </w:tabs>
        <w:autoSpaceDE w:val="0"/>
        <w:autoSpaceDN w:val="0"/>
        <w:spacing w:before="200" w:after="0"/>
        <w:ind w:right="480"/>
      </w:pPr>
      <w:r w:rsidRPr="009C6703">
        <w:t>The activities funded via support to third parties should contribute to the present call for proposals’ objectives and priorities.</w:t>
      </w:r>
    </w:p>
    <w:p w14:paraId="431D9752" w14:textId="222E2346" w:rsidR="00F23EE7" w:rsidRPr="009C6703" w:rsidRDefault="00F23EE7" w:rsidP="00BE053A">
      <w:pPr>
        <w:widowControl w:val="0"/>
        <w:numPr>
          <w:ilvl w:val="0"/>
          <w:numId w:val="36"/>
        </w:numPr>
        <w:tabs>
          <w:tab w:val="left" w:pos="933"/>
        </w:tabs>
        <w:autoSpaceDE w:val="0"/>
        <w:autoSpaceDN w:val="0"/>
        <w:spacing w:before="191" w:after="0" w:line="244" w:lineRule="auto"/>
        <w:ind w:right="474"/>
      </w:pPr>
      <w:r w:rsidRPr="009C6703">
        <w:t>Third parties cannot be asked to provide co-financing to the support they are getting</w:t>
      </w:r>
      <w:r w:rsidR="009C6703">
        <w:t>. F</w:t>
      </w:r>
      <w:r w:rsidRPr="009C6703">
        <w:t>inancial support to third party should cover 100% of the action proposed by the third party.</w:t>
      </w:r>
    </w:p>
    <w:p w14:paraId="61430226" w14:textId="77777777" w:rsidR="00F23EE7" w:rsidRPr="009C6703" w:rsidRDefault="00F23EE7" w:rsidP="00BE053A">
      <w:pPr>
        <w:widowControl w:val="0"/>
        <w:numPr>
          <w:ilvl w:val="0"/>
          <w:numId w:val="36"/>
        </w:numPr>
        <w:tabs>
          <w:tab w:val="left" w:pos="933"/>
        </w:tabs>
        <w:autoSpaceDE w:val="0"/>
        <w:autoSpaceDN w:val="0"/>
        <w:spacing w:before="192" w:after="0" w:line="242" w:lineRule="auto"/>
        <w:ind w:right="470"/>
      </w:pPr>
      <w:r w:rsidRPr="009C6703">
        <w:t>Third parties cannot get financial support to pay for their co-financing obligations in another EU funded project.</w:t>
      </w:r>
    </w:p>
    <w:p w14:paraId="62B65214" w14:textId="5F0BE744" w:rsidR="00F23EE7" w:rsidRPr="009C6703" w:rsidRDefault="00F23EE7" w:rsidP="00862D8E">
      <w:pPr>
        <w:spacing w:before="190" w:line="244" w:lineRule="auto"/>
      </w:pPr>
      <w:r w:rsidRPr="009C6703">
        <w:t xml:space="preserve">The procedure for selecting beneficiaries of financial support to third parties should comply with the principles of transparency, equal treatment and fair competition, and adequate measures should be foreseen to prevent any situation which could give rise to conflict of interests. Special consideration shall be given to capacity building measures to support the </w:t>
      </w:r>
      <w:proofErr w:type="gramStart"/>
      <w:r w:rsidRPr="009C6703">
        <w:t>third part</w:t>
      </w:r>
      <w:r w:rsidR="009C6703">
        <w:t>y</w:t>
      </w:r>
      <w:proofErr w:type="gramEnd"/>
      <w:r w:rsidRPr="009C6703">
        <w:t xml:space="preserve"> grantees </w:t>
      </w:r>
      <w:r w:rsidR="00862D8E" w:rsidRPr="009C6703">
        <w:t xml:space="preserve">to implement their activities. </w:t>
      </w:r>
    </w:p>
    <w:p w14:paraId="0777C726" w14:textId="77777777" w:rsidR="00107C6D" w:rsidRPr="009C6703" w:rsidRDefault="00107C6D" w:rsidP="00F36C74">
      <w:pPr>
        <w:keepNext/>
        <w:spacing w:after="120" w:line="240" w:lineRule="atLeast"/>
        <w:rPr>
          <w:b/>
          <w:bCs/>
          <w:szCs w:val="22"/>
        </w:rPr>
      </w:pPr>
      <w:r w:rsidRPr="009C6703">
        <w:rPr>
          <w:b/>
          <w:bCs/>
          <w:szCs w:val="22"/>
        </w:rPr>
        <w:t>Visibility</w:t>
      </w:r>
    </w:p>
    <w:p w14:paraId="191FB647" w14:textId="77777777" w:rsidR="00702B09" w:rsidRPr="009C6703" w:rsidRDefault="00622160" w:rsidP="00F36C74">
      <w:pPr>
        <w:spacing w:after="120" w:line="240" w:lineRule="atLeast"/>
      </w:pPr>
      <w:r w:rsidRPr="009C6703">
        <w:t xml:space="preserve">The </w:t>
      </w:r>
      <w:r w:rsidR="003B254C" w:rsidRPr="009C6703">
        <w:t>a</w:t>
      </w:r>
      <w:r w:rsidRPr="009C6703">
        <w:t xml:space="preserve">pplicants must take all necessary steps to </w:t>
      </w:r>
      <w:r w:rsidR="00584654" w:rsidRPr="009C6703">
        <w:t>ensure the visibility of the European Union as the funder or co-</w:t>
      </w:r>
      <w:proofErr w:type="spellStart"/>
      <w:r w:rsidR="00584654" w:rsidRPr="009C6703">
        <w:t>funder</w:t>
      </w:r>
      <w:proofErr w:type="spellEnd"/>
      <w:r w:rsidR="00584654" w:rsidRPr="009C6703">
        <w:t xml:space="preserve"> of the action, through the correct and prominent display of the EU emblem and relevant funding statement</w:t>
      </w:r>
      <w:r w:rsidRPr="009C6703">
        <w:t xml:space="preserve">. </w:t>
      </w:r>
      <w:r w:rsidR="00B46930" w:rsidRPr="009C6703">
        <w:t xml:space="preserve">Unless the European Commission agrees otherwise, actions that are wholly or partially funded by the European Union must ensure the visibility of EU financing by displaying the EU emblem in accordance with the guidelines set out in the Operational guidelines for recipients of EU funding, published by the European Commission. </w:t>
      </w:r>
    </w:p>
    <w:p w14:paraId="70A0817B" w14:textId="66B4120D" w:rsidR="00702B09" w:rsidRPr="009C6703" w:rsidRDefault="008C02B1" w:rsidP="00F36C74">
      <w:pPr>
        <w:spacing w:after="120" w:line="240" w:lineRule="atLeast"/>
      </w:pPr>
      <w:bookmarkStart w:id="40" w:name="_Hlk168921730"/>
      <w:r w:rsidRPr="009C6703">
        <w:t xml:space="preserve">Awarded grants will collaborate with Civic </w:t>
      </w:r>
      <w:r w:rsidR="00C323FE" w:rsidRPr="009C6703">
        <w:t>S</w:t>
      </w:r>
      <w:r w:rsidRPr="009C6703">
        <w:t>pace and</w:t>
      </w:r>
      <w:r w:rsidR="009C6703">
        <w:t xml:space="preserve"> the</w:t>
      </w:r>
      <w:r w:rsidRPr="009C6703">
        <w:t xml:space="preserve"> EU </w:t>
      </w:r>
      <w:proofErr w:type="spellStart"/>
      <w:r w:rsidRPr="009C6703">
        <w:t>Info</w:t>
      </w:r>
      <w:r w:rsidR="009C6703">
        <w:t>p</w:t>
      </w:r>
      <w:r w:rsidRPr="009C6703">
        <w:t>oint</w:t>
      </w:r>
      <w:proofErr w:type="spellEnd"/>
      <w:r w:rsidR="00C323FE" w:rsidRPr="009C6703">
        <w:t xml:space="preserve"> projects</w:t>
      </w:r>
      <w:r w:rsidRPr="009C6703">
        <w:t xml:space="preserve"> to communicate on the </w:t>
      </w:r>
      <w:r w:rsidR="00702B09" w:rsidRPr="009C6703">
        <w:t>results and the impact of this support</w:t>
      </w:r>
      <w:bookmarkEnd w:id="40"/>
      <w:r w:rsidRPr="009C6703">
        <w:t xml:space="preserve">. </w:t>
      </w:r>
    </w:p>
    <w:p w14:paraId="589434A8" w14:textId="77777777" w:rsidR="00B46930" w:rsidRPr="009C6703" w:rsidRDefault="00B46930" w:rsidP="00F36C74">
      <w:pPr>
        <w:spacing w:after="120" w:line="240" w:lineRule="atLeast"/>
      </w:pPr>
      <w:r w:rsidRPr="009C6703">
        <w:lastRenderedPageBreak/>
        <w:t xml:space="preserve">All measures and activities relating to visibility and, if applicable, communication, must comply with the latest Communication and Visibility Requirements </w:t>
      </w:r>
      <w:r w:rsidR="0057624E" w:rsidRPr="009C6703">
        <w:t xml:space="preserve">for EU-funded external action, </w:t>
      </w:r>
      <w:r w:rsidRPr="009C6703">
        <w:t xml:space="preserve">laid down and published by the European Commission  </w:t>
      </w:r>
      <w:hyperlink r:id="rId24" w:history="1">
        <w:r w:rsidR="0057624E" w:rsidRPr="009C6703">
          <w:rPr>
            <w:rStyle w:val="Hyperlink"/>
          </w:rPr>
          <w:t>Communication and Visibility Requirements for EU External Actions | International Partnerships (europa.eu)</w:t>
        </w:r>
      </w:hyperlink>
      <w:r w:rsidRPr="009C6703">
        <w:t>.</w:t>
      </w:r>
    </w:p>
    <w:p w14:paraId="48B4FD4D" w14:textId="77777777" w:rsidR="003E52C8" w:rsidRPr="009C6703" w:rsidRDefault="00355806" w:rsidP="00F36C74">
      <w:pPr>
        <w:spacing w:after="120" w:line="240" w:lineRule="atLeast"/>
        <w:rPr>
          <w:color w:val="1F497D"/>
        </w:rPr>
      </w:pPr>
      <w:bookmarkStart w:id="41" w:name="_Hlk163812520"/>
      <w:r w:rsidRPr="009C6703">
        <w:t>Derogation from contractual visibility obligations is permitted in exceptional situations, which may be required in the framework of this action due to security issues for the staff and beneficiaries, local political sensitivities, when this is in the interest of the beneficiary or the contracting authority. In such cases, visibility tools, products, and channels to be used in promoting a given action will be determined on a case-by-case basis, in consultation and agreement with the EU prior to limiting EU visibility. Requests for derogation from contractual visibility obligations should be included in Annex A.2 – Full application form and negotiated as part of the Special Conditions of the contract.</w:t>
      </w:r>
      <w:bookmarkEnd w:id="41"/>
    </w:p>
    <w:p w14:paraId="62665EDE" w14:textId="77777777" w:rsidR="0007408E" w:rsidRPr="009C6703" w:rsidRDefault="0007408E" w:rsidP="00F36C74">
      <w:pPr>
        <w:spacing w:after="120" w:line="240" w:lineRule="atLeast"/>
        <w:rPr>
          <w:b/>
          <w:bCs/>
        </w:rPr>
      </w:pPr>
      <w:r w:rsidRPr="009C6703">
        <w:rPr>
          <w:b/>
          <w:bCs/>
        </w:rPr>
        <w:t xml:space="preserve">Number of </w:t>
      </w:r>
      <w:r w:rsidR="006459C5" w:rsidRPr="009C6703">
        <w:rPr>
          <w:b/>
          <w:bCs/>
        </w:rPr>
        <w:t>application</w:t>
      </w:r>
      <w:r w:rsidRPr="009C6703">
        <w:rPr>
          <w:b/>
          <w:bCs/>
        </w:rPr>
        <w:t>s and grants per applicant</w:t>
      </w:r>
      <w:r w:rsidR="00FA2479" w:rsidRPr="009C6703">
        <w:rPr>
          <w:b/>
          <w:bCs/>
        </w:rPr>
        <w:t>s</w:t>
      </w:r>
      <w:r w:rsidR="00646638" w:rsidRPr="009C6703">
        <w:rPr>
          <w:b/>
          <w:bCs/>
        </w:rPr>
        <w:t xml:space="preserve"> / affiliated entities</w:t>
      </w:r>
    </w:p>
    <w:p w14:paraId="0C525A12" w14:textId="60FF0B34" w:rsidR="008C02B1" w:rsidRPr="009C6703" w:rsidRDefault="008C02B1" w:rsidP="008C02B1">
      <w:pPr>
        <w:spacing w:after="120" w:line="240" w:lineRule="atLeast"/>
      </w:pPr>
      <w:r w:rsidRPr="009C6703">
        <w:t xml:space="preserve">The lead applicant may not submit </w:t>
      </w:r>
      <w:r w:rsidRPr="009C6703">
        <w:rPr>
          <w:b/>
          <w:bCs/>
        </w:rPr>
        <w:t xml:space="preserve">more than </w:t>
      </w:r>
      <w:r w:rsidR="006B0034">
        <w:rPr>
          <w:b/>
          <w:bCs/>
        </w:rPr>
        <w:t>one</w:t>
      </w:r>
      <w:r w:rsidRPr="009C6703">
        <w:rPr>
          <w:b/>
          <w:bCs/>
        </w:rPr>
        <w:t xml:space="preserve"> application per lot</w:t>
      </w:r>
      <w:r w:rsidRPr="009C6703">
        <w:t xml:space="preserve"> under this call for proposals.</w:t>
      </w:r>
    </w:p>
    <w:p w14:paraId="4E561BD6" w14:textId="28B00CC8" w:rsidR="008C02B1" w:rsidRPr="009C6703" w:rsidRDefault="008C02B1" w:rsidP="008C02B1">
      <w:pPr>
        <w:spacing w:after="120" w:line="240" w:lineRule="atLeast"/>
      </w:pPr>
      <w:r w:rsidRPr="009C6703">
        <w:t xml:space="preserve">The lead applicant may not be awarded </w:t>
      </w:r>
      <w:r w:rsidRPr="009C6703">
        <w:rPr>
          <w:b/>
          <w:bCs/>
        </w:rPr>
        <w:t xml:space="preserve">more than </w:t>
      </w:r>
      <w:r w:rsidR="006B0034">
        <w:rPr>
          <w:b/>
          <w:bCs/>
        </w:rPr>
        <w:t>one</w:t>
      </w:r>
      <w:r w:rsidRPr="009C6703">
        <w:rPr>
          <w:b/>
          <w:bCs/>
        </w:rPr>
        <w:t xml:space="preserve"> grant under this call for proposals</w:t>
      </w:r>
      <w:r w:rsidRPr="009C6703">
        <w:t>.</w:t>
      </w:r>
    </w:p>
    <w:p w14:paraId="5876BC87" w14:textId="607DA9AE" w:rsidR="008C02B1" w:rsidRPr="006B0034" w:rsidRDefault="008C02B1" w:rsidP="008C02B1">
      <w:pPr>
        <w:spacing w:after="120" w:line="240" w:lineRule="atLeast"/>
        <w:rPr>
          <w:b/>
          <w:bCs/>
        </w:rPr>
      </w:pPr>
      <w:r w:rsidRPr="009C6703">
        <w:t xml:space="preserve">The lead applicant may be a co-applicant or an affiliated entity </w:t>
      </w:r>
      <w:r w:rsidRPr="006B0034">
        <w:rPr>
          <w:b/>
          <w:bCs/>
        </w:rPr>
        <w:t xml:space="preserve">in </w:t>
      </w:r>
      <w:r w:rsidR="009C6703" w:rsidRPr="006B0034">
        <w:rPr>
          <w:b/>
          <w:bCs/>
        </w:rPr>
        <w:t xml:space="preserve">more than one </w:t>
      </w:r>
      <w:r w:rsidRPr="006B0034">
        <w:rPr>
          <w:b/>
          <w:bCs/>
        </w:rPr>
        <w:t xml:space="preserve">application </w:t>
      </w:r>
      <w:r w:rsidR="001B59D7" w:rsidRPr="001B59D7">
        <w:rPr>
          <w:b/>
          <w:bCs/>
        </w:rPr>
        <w:t>under this call for proposals</w:t>
      </w:r>
      <w:r w:rsidRPr="006B0034">
        <w:rPr>
          <w:b/>
          <w:bCs/>
        </w:rPr>
        <w:t>.</w:t>
      </w:r>
    </w:p>
    <w:p w14:paraId="5E2B7470" w14:textId="02E0488B" w:rsidR="008C02B1" w:rsidRPr="006B0034" w:rsidRDefault="008C02B1" w:rsidP="008C02B1">
      <w:pPr>
        <w:spacing w:after="120" w:line="240" w:lineRule="atLeast"/>
        <w:rPr>
          <w:b/>
          <w:bCs/>
        </w:rPr>
      </w:pPr>
      <w:r w:rsidRPr="009C6703">
        <w:t xml:space="preserve">A co-applicant/affiliated entity may be the co-applicant or affiliated entity </w:t>
      </w:r>
      <w:r w:rsidRPr="006B0034">
        <w:rPr>
          <w:b/>
          <w:bCs/>
        </w:rPr>
        <w:t xml:space="preserve">in more than </w:t>
      </w:r>
      <w:r w:rsidR="006B0034">
        <w:rPr>
          <w:b/>
          <w:bCs/>
        </w:rPr>
        <w:t>one</w:t>
      </w:r>
      <w:r w:rsidRPr="006B0034">
        <w:rPr>
          <w:b/>
          <w:bCs/>
        </w:rPr>
        <w:t xml:space="preserve"> application under this call for proposals.</w:t>
      </w:r>
    </w:p>
    <w:p w14:paraId="441ECE05" w14:textId="59388CF2" w:rsidR="008C02B1" w:rsidRPr="002E552B" w:rsidRDefault="008C02B1" w:rsidP="008C02B1">
      <w:pPr>
        <w:spacing w:after="120" w:line="240" w:lineRule="atLeast"/>
        <w:rPr>
          <w:b/>
          <w:bCs/>
        </w:rPr>
      </w:pPr>
      <w:r w:rsidRPr="009C6703">
        <w:t xml:space="preserve">A co-applicant/affiliated entity may be awarded </w:t>
      </w:r>
      <w:r w:rsidRPr="002E552B">
        <w:rPr>
          <w:b/>
          <w:bCs/>
        </w:rPr>
        <w:t xml:space="preserve">more than </w:t>
      </w:r>
      <w:r w:rsidR="002E552B" w:rsidRPr="002E552B">
        <w:rPr>
          <w:b/>
          <w:bCs/>
        </w:rPr>
        <w:t>one</w:t>
      </w:r>
      <w:r w:rsidRPr="002E552B">
        <w:rPr>
          <w:b/>
          <w:bCs/>
        </w:rPr>
        <w:t xml:space="preserve"> grant under this call for proposals.</w:t>
      </w:r>
    </w:p>
    <w:p w14:paraId="6CD26DC8" w14:textId="77777777" w:rsidR="00910B7F" w:rsidRPr="009C6703" w:rsidRDefault="00910B7F" w:rsidP="00F36C74">
      <w:pPr>
        <w:spacing w:after="120" w:line="240" w:lineRule="atLeast"/>
        <w:rPr>
          <w:b/>
          <w:bCs/>
          <w:szCs w:val="22"/>
        </w:rPr>
      </w:pPr>
      <w:bookmarkStart w:id="42" w:name="_Hlk163812542"/>
      <w:bookmarkStart w:id="43" w:name="_Hlk163805913"/>
      <w:r w:rsidRPr="009C6703">
        <w:rPr>
          <w:b/>
          <w:bCs/>
          <w:szCs w:val="22"/>
        </w:rPr>
        <w:t>Form of the grant</w:t>
      </w:r>
    </w:p>
    <w:p w14:paraId="5FCA74EF" w14:textId="77777777" w:rsidR="00910B7F" w:rsidRPr="009C6703" w:rsidRDefault="00910B7F" w:rsidP="00F36C74">
      <w:pPr>
        <w:spacing w:after="120" w:line="240" w:lineRule="atLeast"/>
      </w:pPr>
      <w:r w:rsidRPr="009C6703">
        <w:t>The grant</w:t>
      </w:r>
      <w:r w:rsidR="00AB1C93" w:rsidRPr="009C6703">
        <w:t>s</w:t>
      </w:r>
      <w:r w:rsidRPr="009C6703">
        <w:t xml:space="preserve"> awarded under this call for proposals take the following form(s):</w:t>
      </w:r>
    </w:p>
    <w:p w14:paraId="74F4E896" w14:textId="77777777" w:rsidR="006C77A5" w:rsidRPr="009C6703" w:rsidRDefault="006C77A5" w:rsidP="00BE053A">
      <w:pPr>
        <w:numPr>
          <w:ilvl w:val="0"/>
          <w:numId w:val="22"/>
        </w:numPr>
        <w:spacing w:after="120" w:line="240" w:lineRule="atLeast"/>
      </w:pPr>
      <w:r w:rsidRPr="009C6703">
        <w:t>Reimbursement of eligible costs that may be based on any or a combination of the following forms as per Section 2.1.4:</w:t>
      </w:r>
    </w:p>
    <w:p w14:paraId="728BB4AE" w14:textId="77777777" w:rsidR="006C77A5" w:rsidRPr="009C6703" w:rsidRDefault="006C77A5" w:rsidP="006C77A5">
      <w:pPr>
        <w:spacing w:after="120" w:line="240" w:lineRule="atLeast"/>
        <w:ind w:firstLine="720"/>
      </w:pPr>
      <w:r w:rsidRPr="009C6703">
        <w:t>(i) actual costs incurred by the beneficiary(</w:t>
      </w:r>
      <w:proofErr w:type="spellStart"/>
      <w:r w:rsidRPr="009C6703">
        <w:t>ies</w:t>
      </w:r>
      <w:proofErr w:type="spellEnd"/>
      <w:r w:rsidRPr="009C6703">
        <w:t>) and affiliated entity(</w:t>
      </w:r>
      <w:proofErr w:type="spellStart"/>
      <w:r w:rsidRPr="009C6703">
        <w:t>ies</w:t>
      </w:r>
      <w:proofErr w:type="spellEnd"/>
      <w:proofErr w:type="gramStart"/>
      <w:r w:rsidRPr="009C6703">
        <w:t>);</w:t>
      </w:r>
      <w:proofErr w:type="gramEnd"/>
    </w:p>
    <w:p w14:paraId="749F7084" w14:textId="77777777" w:rsidR="006C77A5" w:rsidRPr="009C6703" w:rsidRDefault="006C77A5" w:rsidP="00FC0441">
      <w:pPr>
        <w:spacing w:after="120" w:line="240" w:lineRule="atLeast"/>
        <w:ind w:firstLine="720"/>
      </w:pPr>
      <w:r w:rsidRPr="009C6703">
        <w:t>(ii) one or more simplified cost options.</w:t>
      </w:r>
      <w:bookmarkEnd w:id="42"/>
      <w:bookmarkEnd w:id="43"/>
    </w:p>
    <w:p w14:paraId="23AC7B28" w14:textId="77777777" w:rsidR="0007408E" w:rsidRPr="009C6703" w:rsidRDefault="0007408E" w:rsidP="00BE053A">
      <w:pPr>
        <w:pStyle w:val="Guidelines3"/>
        <w:numPr>
          <w:ilvl w:val="2"/>
          <w:numId w:val="7"/>
        </w:numPr>
      </w:pPr>
      <w:bookmarkStart w:id="44" w:name="_Toc225436360"/>
      <w:r w:rsidRPr="009C6703">
        <w:t>Eligibility of costs</w:t>
      </w:r>
      <w:r w:rsidR="00AB1C93" w:rsidRPr="009C6703">
        <w:t xml:space="preserve"> </w:t>
      </w:r>
      <w:bookmarkStart w:id="45" w:name="_Hlk163806140"/>
      <w:r w:rsidR="00AB1C93" w:rsidRPr="009C6703">
        <w:t xml:space="preserve">and </w:t>
      </w:r>
      <w:r w:rsidR="005E0C27" w:rsidRPr="009C6703">
        <w:t>eligibility of results/conditions</w:t>
      </w:r>
      <w:bookmarkEnd w:id="44"/>
      <w:bookmarkEnd w:id="45"/>
      <w:r w:rsidR="00A575A2" w:rsidRPr="009C6703">
        <w:t xml:space="preserve"> </w:t>
      </w:r>
    </w:p>
    <w:p w14:paraId="2AFD631B" w14:textId="77777777" w:rsidR="005E0C27" w:rsidRPr="009C6703" w:rsidRDefault="005E0C27" w:rsidP="00F36C74">
      <w:pPr>
        <w:spacing w:after="120" w:line="240" w:lineRule="atLeast"/>
        <w:rPr>
          <w:b/>
          <w:bCs/>
        </w:rPr>
      </w:pPr>
      <w:bookmarkStart w:id="46" w:name="_Hlk163806154"/>
      <w:r w:rsidRPr="009C6703">
        <w:t>Reimbursement of costs</w:t>
      </w:r>
    </w:p>
    <w:p w14:paraId="55CFD7C7" w14:textId="77777777" w:rsidR="006224E4" w:rsidRPr="009C6703" w:rsidRDefault="0058116F" w:rsidP="00F36C74">
      <w:pPr>
        <w:spacing w:after="120" w:line="240" w:lineRule="atLeast"/>
      </w:pPr>
      <w:r w:rsidRPr="009C6703">
        <w:t>Where the grant takes the form of reimbursement of costs (</w:t>
      </w:r>
      <w:r w:rsidR="006C77A5" w:rsidRPr="009C6703">
        <w:t>entire</w:t>
      </w:r>
      <w:r w:rsidRPr="009C6703">
        <w:t xml:space="preserve">ly or partially), </w:t>
      </w:r>
      <w:bookmarkEnd w:id="46"/>
      <w:r w:rsidRPr="009C6703">
        <w:t>o</w:t>
      </w:r>
      <w:r w:rsidR="006224E4" w:rsidRPr="009C6703">
        <w:t xml:space="preserve">nly ‘eligible costs’ can be covered by a grant. The categories of costs that are eligible and non-eligible are indicated below. The budget is both a cost estimate and an overall ceiling for </w:t>
      </w:r>
      <w:r w:rsidRPr="009C6703">
        <w:t>“eligible costs”.</w:t>
      </w:r>
      <w:r w:rsidR="006224E4" w:rsidRPr="009C6703">
        <w:t xml:space="preserve"> </w:t>
      </w:r>
    </w:p>
    <w:p w14:paraId="2195C663" w14:textId="77777777" w:rsidR="005B720E" w:rsidRPr="009C6703" w:rsidRDefault="0058116F" w:rsidP="00D71892">
      <w:pPr>
        <w:spacing w:after="120" w:line="240" w:lineRule="atLeast"/>
        <w:outlineLvl w:val="0"/>
        <w:rPr>
          <w:szCs w:val="22"/>
        </w:rPr>
      </w:pPr>
      <w:bookmarkStart w:id="47" w:name="_Hlk163806310"/>
      <w:bookmarkStart w:id="48" w:name="_Hlk163812635"/>
      <w:r w:rsidRPr="009C6703">
        <w:t xml:space="preserve">Eligible costs can be reimbursed </w:t>
      </w:r>
      <w:r w:rsidR="003E6A70" w:rsidRPr="009C6703">
        <w:t>as</w:t>
      </w:r>
      <w:r w:rsidRPr="009C6703">
        <w:t xml:space="preserve"> actual costs</w:t>
      </w:r>
      <w:r w:rsidR="003E6A70" w:rsidRPr="009C6703">
        <w:t xml:space="preserve"> </w:t>
      </w:r>
      <w:r w:rsidR="006C77A5" w:rsidRPr="009C6703">
        <w:rPr>
          <w:rStyle w:val="FootnoteReference"/>
        </w:rPr>
        <w:footnoteReference w:id="25"/>
      </w:r>
      <w:r w:rsidR="003E6A70" w:rsidRPr="009C6703">
        <w:t>.</w:t>
      </w:r>
    </w:p>
    <w:bookmarkEnd w:id="47"/>
    <w:bookmarkEnd w:id="48"/>
    <w:p w14:paraId="09E87652" w14:textId="77777777" w:rsidR="0007408E" w:rsidRPr="009C6703" w:rsidRDefault="0007408E" w:rsidP="00F36C74">
      <w:pPr>
        <w:spacing w:after="120" w:line="240" w:lineRule="atLeast"/>
        <w:rPr>
          <w:u w:val="single"/>
        </w:rPr>
      </w:pPr>
      <w:r w:rsidRPr="009C6703">
        <w:rPr>
          <w:u w:val="single"/>
        </w:rPr>
        <w:t>Eligible direct costs</w:t>
      </w:r>
    </w:p>
    <w:p w14:paraId="360FDDAA" w14:textId="77777777" w:rsidR="0007408E" w:rsidRPr="009C6703" w:rsidRDefault="0007408E" w:rsidP="00F36C74">
      <w:pPr>
        <w:spacing w:after="120" w:line="240" w:lineRule="atLeast"/>
      </w:pPr>
      <w:r w:rsidRPr="009C6703">
        <w:t>To be eligible under th</w:t>
      </w:r>
      <w:r w:rsidR="002C706C" w:rsidRPr="009C6703">
        <w:t>is</w:t>
      </w:r>
      <w:r w:rsidRPr="009C6703">
        <w:t xml:space="preserve"> </w:t>
      </w:r>
      <w:r w:rsidR="00466C25" w:rsidRPr="009C6703">
        <w:t>c</w:t>
      </w:r>
      <w:r w:rsidRPr="009C6703">
        <w:t xml:space="preserve">all for </w:t>
      </w:r>
      <w:r w:rsidR="00466C25" w:rsidRPr="009C6703">
        <w:t>p</w:t>
      </w:r>
      <w:r w:rsidRPr="009C6703">
        <w:t>roposals, costs must</w:t>
      </w:r>
      <w:r w:rsidR="001870D3" w:rsidRPr="009C6703">
        <w:t xml:space="preserve"> </w:t>
      </w:r>
      <w:r w:rsidR="00FB2666" w:rsidRPr="009C6703">
        <w:t xml:space="preserve">comply with </w:t>
      </w:r>
      <w:r w:rsidR="001870D3" w:rsidRPr="009C6703">
        <w:t xml:space="preserve">the provisions of </w:t>
      </w:r>
      <w:r w:rsidR="001D0C7B" w:rsidRPr="009C6703">
        <w:t xml:space="preserve">Article </w:t>
      </w:r>
      <w:r w:rsidR="001870D3" w:rsidRPr="009C6703">
        <w:t xml:space="preserve">14 of the </w:t>
      </w:r>
      <w:r w:rsidR="000D7ACD" w:rsidRPr="009C6703">
        <w:t>g</w:t>
      </w:r>
      <w:r w:rsidR="001870D3" w:rsidRPr="009C6703">
        <w:t xml:space="preserve">eneral </w:t>
      </w:r>
      <w:r w:rsidR="000D7ACD" w:rsidRPr="009C6703">
        <w:t>c</w:t>
      </w:r>
      <w:r w:rsidR="001870D3" w:rsidRPr="009C6703">
        <w:t xml:space="preserve">onditions to the </w:t>
      </w:r>
      <w:r w:rsidR="00466C25" w:rsidRPr="009C6703">
        <w:t>standard g</w:t>
      </w:r>
      <w:r w:rsidR="001870D3" w:rsidRPr="009C6703">
        <w:t xml:space="preserve">rant </w:t>
      </w:r>
      <w:r w:rsidR="00466C25" w:rsidRPr="009C6703">
        <w:t>c</w:t>
      </w:r>
      <w:r w:rsidR="001870D3" w:rsidRPr="009C6703">
        <w:t xml:space="preserve">ontract </w:t>
      </w:r>
      <w:r w:rsidR="00F06CB4" w:rsidRPr="009C6703">
        <w:t xml:space="preserve">(see Annex </w:t>
      </w:r>
      <w:r w:rsidR="00826F51" w:rsidRPr="009C6703">
        <w:t>G</w:t>
      </w:r>
      <w:r w:rsidR="00AD295A" w:rsidRPr="009C6703">
        <w:t xml:space="preserve"> </w:t>
      </w:r>
      <w:r w:rsidR="004A51E9" w:rsidRPr="009C6703">
        <w:t xml:space="preserve">of the </w:t>
      </w:r>
      <w:r w:rsidR="00466C25" w:rsidRPr="009C6703">
        <w:t>g</w:t>
      </w:r>
      <w:r w:rsidR="004A51E9" w:rsidRPr="009C6703">
        <w:t>uidelines</w:t>
      </w:r>
      <w:r w:rsidR="00CE18C9" w:rsidRPr="009C6703">
        <w:t>).</w:t>
      </w:r>
    </w:p>
    <w:p w14:paraId="19B78D3D" w14:textId="7865C9CA" w:rsidR="00726FAD" w:rsidRPr="009C6703" w:rsidRDefault="00A17170" w:rsidP="009C1C58">
      <w:pPr>
        <w:spacing w:after="120" w:line="240" w:lineRule="atLeast"/>
      </w:pPr>
      <w:r w:rsidRPr="009C6703">
        <w:t xml:space="preserve">The </w:t>
      </w:r>
      <w:r w:rsidR="00386331" w:rsidRPr="009C6703">
        <w:t xml:space="preserve">applicants (and where applicable </w:t>
      </w:r>
      <w:r w:rsidR="002C706C" w:rsidRPr="009C6703">
        <w:t>their</w:t>
      </w:r>
      <w:r w:rsidR="00386331" w:rsidRPr="009C6703">
        <w:t xml:space="preserve"> affiliated entities) agree that the </w:t>
      </w:r>
      <w:r w:rsidR="00937483" w:rsidRPr="009C6703">
        <w:t xml:space="preserve">contractual </w:t>
      </w:r>
      <w:r w:rsidRPr="009C6703">
        <w:t xml:space="preserve">expenditure verification(s) referred to in Article </w:t>
      </w:r>
      <w:r w:rsidR="00980482" w:rsidRPr="009C6703">
        <w:t xml:space="preserve">2.8 </w:t>
      </w:r>
      <w:r w:rsidR="00386331" w:rsidRPr="009C6703">
        <w:t xml:space="preserve">of the </w:t>
      </w:r>
      <w:r w:rsidR="000D7ACD" w:rsidRPr="009C6703">
        <w:t>g</w:t>
      </w:r>
      <w:r w:rsidR="00386331" w:rsidRPr="009C6703">
        <w:t xml:space="preserve">eneral </w:t>
      </w:r>
      <w:r w:rsidR="000D7ACD" w:rsidRPr="009C6703">
        <w:t>c</w:t>
      </w:r>
      <w:r w:rsidR="00386331" w:rsidRPr="009C6703">
        <w:t xml:space="preserve">onditions to the </w:t>
      </w:r>
      <w:r w:rsidR="00466C25" w:rsidRPr="009C6703">
        <w:t>s</w:t>
      </w:r>
      <w:r w:rsidR="00386331" w:rsidRPr="009C6703">
        <w:t xml:space="preserve">tandard </w:t>
      </w:r>
      <w:r w:rsidR="00466C25" w:rsidRPr="009C6703">
        <w:t>g</w:t>
      </w:r>
      <w:r w:rsidR="00386331" w:rsidRPr="009C6703">
        <w:t xml:space="preserve">rant </w:t>
      </w:r>
      <w:r w:rsidR="00466C25" w:rsidRPr="009C6703">
        <w:t>c</w:t>
      </w:r>
      <w:r w:rsidR="00386331" w:rsidRPr="009C6703">
        <w:t xml:space="preserve">ontract (see Annex </w:t>
      </w:r>
      <w:r w:rsidR="00826F51" w:rsidRPr="009C6703">
        <w:t>G</w:t>
      </w:r>
      <w:r w:rsidR="00386331" w:rsidRPr="009C6703">
        <w:t xml:space="preserve"> of the </w:t>
      </w:r>
      <w:r w:rsidR="00466C25" w:rsidRPr="009C6703">
        <w:t>g</w:t>
      </w:r>
      <w:r w:rsidR="00386331" w:rsidRPr="009C6703">
        <w:t xml:space="preserve">uidelines) </w:t>
      </w:r>
      <w:r w:rsidRPr="009C6703">
        <w:t xml:space="preserve">will be carried out by </w:t>
      </w:r>
      <w:r w:rsidR="009C1C58" w:rsidRPr="009C6703">
        <w:t xml:space="preserve">the </w:t>
      </w:r>
      <w:r w:rsidR="009C6703">
        <w:t>c</w:t>
      </w:r>
      <w:r w:rsidR="009C1C58" w:rsidRPr="009C6703">
        <w:t xml:space="preserve">ontracting authority or any external body authorised by the </w:t>
      </w:r>
      <w:r w:rsidR="009C6703">
        <w:t>c</w:t>
      </w:r>
      <w:r w:rsidR="009C1C58" w:rsidRPr="009C6703">
        <w:t xml:space="preserve">ontracting authority. </w:t>
      </w:r>
    </w:p>
    <w:p w14:paraId="31B225C4" w14:textId="33467BC0" w:rsidR="00726FAD" w:rsidRPr="009C6703" w:rsidRDefault="00726FAD" w:rsidP="00F36C74">
      <w:pPr>
        <w:spacing w:after="120" w:line="240" w:lineRule="atLeast"/>
      </w:pPr>
      <w:bookmarkStart w:id="49" w:name="_Hlk163806443"/>
      <w:bookmarkStart w:id="50" w:name="_Hlk163812824"/>
      <w:r w:rsidRPr="009C6703">
        <w:t>Recommendations to award a grant are always subject to the condition that the checks preceding the signing of the grant contract do not reveal problems</w:t>
      </w:r>
      <w:r w:rsidR="00FC0441">
        <w:t xml:space="preserve"> </w:t>
      </w:r>
      <w:r w:rsidRPr="009C6703">
        <w:t xml:space="preserve">requiring changes to the budget (such as arithmetical errors, inaccuracies, unrealistic costs and ineligible costs). The checks may give rise to requests for clarification and may lead the contracting authority to impose modifications or reductions to address such mistakes or </w:t>
      </w:r>
      <w:r w:rsidRPr="009C6703">
        <w:lastRenderedPageBreak/>
        <w:t xml:space="preserve">inaccuracies. It is not possible to increase the grant or the percentage of EU co-financing </w:t>
      </w:r>
      <w:proofErr w:type="gramStart"/>
      <w:r w:rsidRPr="009C6703">
        <w:t>as a result of</w:t>
      </w:r>
      <w:proofErr w:type="gramEnd"/>
      <w:r w:rsidRPr="009C6703">
        <w:t xml:space="preserve"> these corrections.</w:t>
      </w:r>
    </w:p>
    <w:p w14:paraId="1A5FAA6B" w14:textId="77777777" w:rsidR="00726FAD" w:rsidRPr="009C6703" w:rsidRDefault="00726FAD" w:rsidP="00F36C74">
      <w:pPr>
        <w:spacing w:after="120" w:line="240" w:lineRule="atLeast"/>
      </w:pPr>
      <w:bookmarkStart w:id="51" w:name="_Hlk163806452"/>
      <w:bookmarkEnd w:id="49"/>
      <w:r w:rsidRPr="009C6703">
        <w:t xml:space="preserve">It is therefore in the applicants' interest to provide a </w:t>
      </w:r>
      <w:r w:rsidRPr="009C6703">
        <w:rPr>
          <w:b/>
        </w:rPr>
        <w:t>realistic and cost-effective budget</w:t>
      </w:r>
      <w:r w:rsidRPr="009C6703">
        <w:t>.</w:t>
      </w:r>
    </w:p>
    <w:p w14:paraId="63199905" w14:textId="77777777" w:rsidR="00E630C6" w:rsidRPr="009C6703" w:rsidRDefault="00E630C6" w:rsidP="00E630C6">
      <w:pPr>
        <w:pBdr>
          <w:top w:val="single" w:sz="4" w:space="1" w:color="auto"/>
          <w:left w:val="single" w:sz="4" w:space="4" w:color="auto"/>
          <w:bottom w:val="single" w:sz="4" w:space="1" w:color="auto"/>
          <w:right w:val="single" w:sz="4" w:space="4" w:color="auto"/>
        </w:pBdr>
        <w:spacing w:after="120" w:line="240" w:lineRule="atLeast"/>
        <w:rPr>
          <w:color w:val="000000"/>
        </w:rPr>
      </w:pPr>
      <w:r w:rsidRPr="009C6703">
        <w:rPr>
          <w:b/>
          <w:bCs/>
          <w:color w:val="000000"/>
        </w:rPr>
        <w:t>!!!</w:t>
      </w:r>
      <w:r w:rsidR="004D3C59" w:rsidRPr="009C6703">
        <w:rPr>
          <w:b/>
          <w:bCs/>
          <w:color w:val="000000"/>
        </w:rPr>
        <w:t>IMPORTANT</w:t>
      </w:r>
      <w:r w:rsidR="00FB5ACF" w:rsidRPr="009C6703">
        <w:rPr>
          <w:color w:val="000000"/>
        </w:rPr>
        <w:t xml:space="preserve">: </w:t>
      </w:r>
    </w:p>
    <w:p w14:paraId="68103FF6" w14:textId="3421A00E" w:rsidR="00FB5ACF" w:rsidRPr="009C6703" w:rsidRDefault="00E630C6" w:rsidP="00E93E10">
      <w:pPr>
        <w:pBdr>
          <w:top w:val="single" w:sz="4" w:space="1" w:color="auto"/>
          <w:left w:val="single" w:sz="4" w:space="4" w:color="auto"/>
          <w:bottom w:val="single" w:sz="4" w:space="1" w:color="auto"/>
          <w:right w:val="single" w:sz="4" w:space="4" w:color="auto"/>
        </w:pBdr>
        <w:spacing w:after="120" w:line="240" w:lineRule="atLeast"/>
        <w:rPr>
          <w:color w:val="000000"/>
        </w:rPr>
      </w:pPr>
      <w:r w:rsidRPr="009C6703">
        <w:rPr>
          <w:color w:val="000000"/>
        </w:rPr>
        <w:t xml:space="preserve">MAXIMUM MONTHLY SALARY: </w:t>
      </w:r>
      <w:r w:rsidR="00FB5ACF" w:rsidRPr="009C6703">
        <w:rPr>
          <w:b/>
          <w:bCs/>
          <w:color w:val="000000"/>
        </w:rPr>
        <w:t>The Call sets a maximum threshold for the salaries of the staff working under the grant actions</w:t>
      </w:r>
      <w:r w:rsidR="00FB5ACF" w:rsidRPr="009C6703">
        <w:rPr>
          <w:color w:val="000000"/>
        </w:rPr>
        <w:t xml:space="preserve">. </w:t>
      </w:r>
      <w:r w:rsidRPr="009C6703">
        <w:rPr>
          <w:color w:val="000000"/>
        </w:rPr>
        <w:t>These thresholds</w:t>
      </w:r>
      <w:r w:rsidR="00FB5ACF" w:rsidRPr="009C6703">
        <w:rPr>
          <w:color w:val="000000"/>
        </w:rPr>
        <w:t xml:space="preserve"> need to be observed by all applicants</w:t>
      </w:r>
      <w:r w:rsidR="00164005" w:rsidRPr="009C6703">
        <w:rPr>
          <w:color w:val="000000"/>
        </w:rPr>
        <w:t>.</w:t>
      </w:r>
      <w:r w:rsidR="00FB5ACF" w:rsidRPr="009C6703">
        <w:rPr>
          <w:color w:val="000000"/>
        </w:rPr>
        <w:t xml:space="preserve"> </w:t>
      </w:r>
      <w:r w:rsidR="00FB5ACF" w:rsidRPr="009C6703">
        <w:rPr>
          <w:b/>
          <w:bCs/>
          <w:color w:val="000000"/>
        </w:rPr>
        <w:t xml:space="preserve">The gross full-time monthly salary for all staff budgeted under the grant actions (budget heading 1 Human resources, budget lines 1.1 Salaries and 1.2 Salaries) </w:t>
      </w:r>
      <w:r w:rsidR="00FB5ACF" w:rsidRPr="00EF698C">
        <w:rPr>
          <w:b/>
          <w:bCs/>
          <w:color w:val="000000"/>
          <w:u w:val="single"/>
        </w:rPr>
        <w:t>shall not exceed EUR 3,</w:t>
      </w:r>
      <w:r w:rsidR="007B228D" w:rsidRPr="00EF698C">
        <w:rPr>
          <w:b/>
          <w:bCs/>
          <w:color w:val="000000"/>
          <w:u w:val="single"/>
        </w:rPr>
        <w:t>5</w:t>
      </w:r>
      <w:r w:rsidR="00FB5ACF" w:rsidRPr="00EF698C">
        <w:rPr>
          <w:b/>
          <w:bCs/>
          <w:color w:val="000000"/>
          <w:u w:val="single"/>
        </w:rPr>
        <w:t>00 monthly</w:t>
      </w:r>
      <w:r w:rsidR="00FB5ACF" w:rsidRPr="009C6703">
        <w:rPr>
          <w:b/>
          <w:bCs/>
          <w:color w:val="000000"/>
        </w:rPr>
        <w:t>.</w:t>
      </w:r>
      <w:r w:rsidR="00FB5ACF" w:rsidRPr="009C6703">
        <w:rPr>
          <w:color w:val="000000"/>
        </w:rPr>
        <w:t xml:space="preserve"> Any part-time allocation must be calculated pro rata </w:t>
      </w:r>
      <w:proofErr w:type="gramStart"/>
      <w:r w:rsidR="00FB5ACF" w:rsidRPr="009C6703">
        <w:rPr>
          <w:color w:val="000000"/>
        </w:rPr>
        <w:t>on the basis of</w:t>
      </w:r>
      <w:proofErr w:type="gramEnd"/>
      <w:r w:rsidR="00FB5ACF" w:rsidRPr="009C6703">
        <w:rPr>
          <w:color w:val="000000"/>
        </w:rPr>
        <w:t xml:space="preserve"> this maximum full-time gross monthly amount. Applicants are expected to budget staff costs proportionately to the level of responsibility, seniority, and required expertise of each position.</w:t>
      </w:r>
      <w:r w:rsidR="00A5329A" w:rsidRPr="009C6703">
        <w:rPr>
          <w:color w:val="000000"/>
        </w:rPr>
        <w:t xml:space="preserve"> </w:t>
      </w:r>
      <w:r w:rsidR="00E93E10" w:rsidRPr="009C6703">
        <w:rPr>
          <w:color w:val="000000"/>
        </w:rPr>
        <w:t xml:space="preserve">As a principle, salaries should not exceed those typically offered by the applicant organisations. </w:t>
      </w:r>
      <w:r w:rsidR="00FB5ACF" w:rsidRPr="009C6703">
        <w:rPr>
          <w:color w:val="000000"/>
        </w:rPr>
        <w:t>The EUR 3,</w:t>
      </w:r>
      <w:r w:rsidR="007B228D" w:rsidRPr="009C6703">
        <w:rPr>
          <w:color w:val="000000"/>
        </w:rPr>
        <w:t>5</w:t>
      </w:r>
      <w:r w:rsidR="00FB5ACF" w:rsidRPr="009C6703">
        <w:rPr>
          <w:color w:val="000000"/>
        </w:rPr>
        <w:t>00 ceiling represents a maximum threshold and should not be applied automatically to all staff categories.</w:t>
      </w:r>
      <w:r w:rsidRPr="009C6703">
        <w:rPr>
          <w:color w:val="000000"/>
        </w:rPr>
        <w:t xml:space="preserve"> During the evaluation, the reasonableness and cost-effectiveness of all budgeted costs, inter alia staff remuneration, will be carefully assessed (FAF evaluation grid, questions 6.1 and 6.2). Excessive or insufficiently justified salary levels may negatively affect the evaluation of the proposal.</w:t>
      </w:r>
    </w:p>
    <w:p w14:paraId="5272B6D4" w14:textId="71B6F75A" w:rsidR="00FB5ACF" w:rsidRPr="009C6703" w:rsidRDefault="00E630C6" w:rsidP="00E630C6">
      <w:pPr>
        <w:pBdr>
          <w:top w:val="single" w:sz="4" w:space="1" w:color="auto"/>
          <w:left w:val="single" w:sz="4" w:space="4" w:color="auto"/>
          <w:bottom w:val="single" w:sz="4" w:space="1" w:color="auto"/>
          <w:right w:val="single" w:sz="4" w:space="4" w:color="auto"/>
        </w:pBdr>
        <w:spacing w:after="120" w:line="240" w:lineRule="atLeast"/>
        <w:rPr>
          <w:color w:val="000000"/>
        </w:rPr>
      </w:pPr>
      <w:r w:rsidRPr="009C6703">
        <w:rPr>
          <w:color w:val="000000"/>
        </w:rPr>
        <w:t xml:space="preserve">MAXIMUM HR COSTS: </w:t>
      </w:r>
      <w:r w:rsidRPr="009C6703">
        <w:rPr>
          <w:b/>
          <w:bCs/>
          <w:color w:val="000000"/>
        </w:rPr>
        <w:t xml:space="preserve">Human Resources (HR) costs (staff costs) </w:t>
      </w:r>
      <w:r w:rsidR="00024E53" w:rsidRPr="009C6703">
        <w:rPr>
          <w:b/>
          <w:bCs/>
          <w:color w:val="000000"/>
        </w:rPr>
        <w:t xml:space="preserve">proposed </w:t>
      </w:r>
      <w:r w:rsidRPr="00EF698C">
        <w:rPr>
          <w:b/>
          <w:bCs/>
          <w:color w:val="000000"/>
          <w:u w:val="single"/>
        </w:rPr>
        <w:t xml:space="preserve">must not exceed </w:t>
      </w:r>
      <w:r w:rsidR="00A12E6E" w:rsidRPr="00EF698C">
        <w:rPr>
          <w:b/>
          <w:bCs/>
          <w:color w:val="000000"/>
          <w:u w:val="single"/>
        </w:rPr>
        <w:t>50</w:t>
      </w:r>
      <w:r w:rsidRPr="00EF698C">
        <w:rPr>
          <w:b/>
          <w:bCs/>
          <w:color w:val="000000"/>
          <w:u w:val="single"/>
        </w:rPr>
        <w:t>%</w:t>
      </w:r>
      <w:r w:rsidRPr="009C6703">
        <w:rPr>
          <w:b/>
          <w:bCs/>
          <w:color w:val="000000"/>
        </w:rPr>
        <w:t xml:space="preserve"> of the total eligible direct costs of the action (</w:t>
      </w:r>
      <w:r w:rsidR="00A12E6E" w:rsidRPr="009C6703">
        <w:rPr>
          <w:b/>
          <w:bCs/>
          <w:color w:val="000000"/>
        </w:rPr>
        <w:t>50</w:t>
      </w:r>
      <w:r w:rsidRPr="009C6703">
        <w:rPr>
          <w:b/>
          <w:bCs/>
          <w:color w:val="000000"/>
        </w:rPr>
        <w:t>% of the total sum under budget line 7.2 Subtotal direct eligible costs of the action: all headings (1-6).</w:t>
      </w:r>
      <w:r w:rsidRPr="009C6703">
        <w:rPr>
          <w:color w:val="000000"/>
        </w:rPr>
        <w:t xml:space="preserve"> This ceiling applies to the cumulative amount of all staff costs </w:t>
      </w:r>
      <w:r w:rsidR="00A12E6E" w:rsidRPr="009C6703">
        <w:rPr>
          <w:color w:val="000000"/>
        </w:rPr>
        <w:t>proposed in</w:t>
      </w:r>
      <w:r w:rsidRPr="009C6703">
        <w:rPr>
          <w:color w:val="000000"/>
        </w:rPr>
        <w:t xml:space="preserve"> the project budget (</w:t>
      </w:r>
      <w:r w:rsidRPr="009C6703">
        <w:rPr>
          <w:b/>
          <w:bCs/>
          <w:color w:val="000000"/>
        </w:rPr>
        <w:t>a sum of salaries presented in budget lines 1.1 and 1.2</w:t>
      </w:r>
      <w:r w:rsidRPr="009C6703">
        <w:rPr>
          <w:color w:val="000000"/>
        </w:rPr>
        <w:t xml:space="preserve">. within the </w:t>
      </w:r>
      <w:r w:rsidR="00CE031E" w:rsidRPr="009C6703">
        <w:rPr>
          <w:color w:val="000000"/>
        </w:rPr>
        <w:t>B</w:t>
      </w:r>
      <w:r w:rsidRPr="009C6703">
        <w:rPr>
          <w:color w:val="000000"/>
        </w:rPr>
        <w:t>udget heading 1 Human resources)</w:t>
      </w:r>
      <w:r w:rsidR="00A12E6E" w:rsidRPr="009C6703">
        <w:rPr>
          <w:color w:val="000000"/>
        </w:rPr>
        <w:t>.</w:t>
      </w:r>
      <w:r w:rsidRPr="009C6703">
        <w:rPr>
          <w:color w:val="000000"/>
        </w:rPr>
        <w:t xml:space="preserve"> Proposals exceeding this threshold may be considered non-compliant or may be subject to budget revision during the contracting phase.</w:t>
      </w:r>
    </w:p>
    <w:p w14:paraId="15DCC387" w14:textId="77777777" w:rsidR="002B12B2" w:rsidRPr="009C6703" w:rsidRDefault="002E67AB" w:rsidP="00E630C6">
      <w:pPr>
        <w:pBdr>
          <w:top w:val="single" w:sz="4" w:space="1" w:color="auto"/>
          <w:left w:val="single" w:sz="4" w:space="4" w:color="auto"/>
          <w:bottom w:val="single" w:sz="4" w:space="1" w:color="auto"/>
          <w:right w:val="single" w:sz="4" w:space="4" w:color="auto"/>
        </w:pBdr>
        <w:spacing w:after="120" w:line="240" w:lineRule="atLeast"/>
        <w:rPr>
          <w:color w:val="000000"/>
        </w:rPr>
      </w:pPr>
      <w:r w:rsidRPr="009C6703">
        <w:rPr>
          <w:color w:val="000000"/>
        </w:rPr>
        <w:t xml:space="preserve">PRIOR APPROVAL FOR PROJECT MANAGERS: Where the proposed action foresees the recruitment of project management personnel (such as project managers, project coordinators, or other staff responsible for overall project management, coordination, and reporting), </w:t>
      </w:r>
      <w:r w:rsidRPr="00EF698C">
        <w:rPr>
          <w:b/>
          <w:bCs/>
          <w:color w:val="000000"/>
          <w:u w:val="single"/>
        </w:rPr>
        <w:t>the recruitment of such staff will be subject to prior approval by the Contracting Authority</w:t>
      </w:r>
      <w:r w:rsidRPr="009C6703">
        <w:rPr>
          <w:b/>
          <w:bCs/>
          <w:color w:val="000000"/>
        </w:rPr>
        <w:t>.</w:t>
      </w:r>
      <w:r w:rsidRPr="009C6703">
        <w:rPr>
          <w:color w:val="000000"/>
        </w:rPr>
        <w:t xml:space="preserve"> Applicants are therefore encouraged to plan appropriate recruitment procedures and foresee probation periods for such staff </w:t>
      </w:r>
      <w:proofErr w:type="gramStart"/>
      <w:r w:rsidRPr="009C6703">
        <w:rPr>
          <w:color w:val="000000"/>
        </w:rPr>
        <w:t>in order to</w:t>
      </w:r>
      <w:proofErr w:type="gramEnd"/>
      <w:r w:rsidRPr="009C6703">
        <w:rPr>
          <w:color w:val="000000"/>
        </w:rPr>
        <w:t xml:space="preserve"> ensure the timely and effective implementation of the action.</w:t>
      </w:r>
    </w:p>
    <w:bookmarkEnd w:id="50"/>
    <w:bookmarkEnd w:id="51"/>
    <w:p w14:paraId="5145C3B8" w14:textId="77777777" w:rsidR="007034C6" w:rsidRPr="009C6703" w:rsidRDefault="007034C6" w:rsidP="00F36C74">
      <w:pPr>
        <w:spacing w:after="120" w:line="240" w:lineRule="atLeast"/>
        <w:rPr>
          <w:u w:val="single"/>
        </w:rPr>
      </w:pPr>
      <w:r w:rsidRPr="009C6703">
        <w:rPr>
          <w:u w:val="single"/>
        </w:rPr>
        <w:t>Contingency reserve</w:t>
      </w:r>
    </w:p>
    <w:p w14:paraId="7C725417" w14:textId="77777777" w:rsidR="00AB1C93" w:rsidRPr="009C6703" w:rsidRDefault="000B1032" w:rsidP="00F36C74">
      <w:pPr>
        <w:spacing w:after="120" w:line="240" w:lineRule="atLeast"/>
      </w:pPr>
      <w:r w:rsidRPr="009C6703">
        <w:t xml:space="preserve">The </w:t>
      </w:r>
      <w:r w:rsidR="00CF5740" w:rsidRPr="009C6703">
        <w:t>b</w:t>
      </w:r>
      <w:r w:rsidRPr="009C6703">
        <w:t>udget may include a</w:t>
      </w:r>
      <w:r w:rsidR="007034C6" w:rsidRPr="009C6703">
        <w:t xml:space="preserve"> contingency reserve not exceeding 5</w:t>
      </w:r>
      <w:r w:rsidR="00A016F9" w:rsidRPr="009C6703">
        <w:rPr>
          <w:w w:val="50"/>
        </w:rPr>
        <w:t> </w:t>
      </w:r>
      <w:r w:rsidR="007034C6" w:rsidRPr="009C6703">
        <w:t>% of the</w:t>
      </w:r>
      <w:r w:rsidR="00584247" w:rsidRPr="009C6703">
        <w:t xml:space="preserve"> estimated</w:t>
      </w:r>
      <w:r w:rsidR="007034C6" w:rsidRPr="009C6703">
        <w:t xml:space="preserve"> direct eligible costs</w:t>
      </w:r>
      <w:r w:rsidR="00BC4CCE" w:rsidRPr="009C6703">
        <w:t xml:space="preserve"> </w:t>
      </w:r>
      <w:bookmarkStart w:id="52" w:name="_Hlk165559714"/>
      <w:r w:rsidR="00BC4CCE" w:rsidRPr="009C6703">
        <w:t>(in case of actions comprising also financing not linked to costs, to be calculated on the cost-based component)</w:t>
      </w:r>
      <w:bookmarkEnd w:id="52"/>
      <w:r w:rsidR="007034C6" w:rsidRPr="009C6703">
        <w:t xml:space="preserve">. It can only be used with the </w:t>
      </w:r>
      <w:r w:rsidR="007034C6" w:rsidRPr="009C6703">
        <w:rPr>
          <w:b/>
        </w:rPr>
        <w:t>prior written</w:t>
      </w:r>
      <w:r w:rsidR="007034C6" w:rsidRPr="009C6703">
        <w:t xml:space="preserve"> </w:t>
      </w:r>
      <w:r w:rsidR="007034C6" w:rsidRPr="009C6703">
        <w:rPr>
          <w:b/>
        </w:rPr>
        <w:t>authorisation</w:t>
      </w:r>
      <w:r w:rsidR="007034C6" w:rsidRPr="009C6703">
        <w:t xml:space="preserve"> of the </w:t>
      </w:r>
      <w:r w:rsidR="000D7ACD" w:rsidRPr="009C6703">
        <w:t>c</w:t>
      </w:r>
      <w:r w:rsidR="007034C6" w:rsidRPr="009C6703">
        <w:t xml:space="preserve">ontracting </w:t>
      </w:r>
      <w:r w:rsidR="000D7ACD" w:rsidRPr="009C6703">
        <w:t>a</w:t>
      </w:r>
      <w:r w:rsidR="007034C6" w:rsidRPr="009C6703">
        <w:t>uthority.</w:t>
      </w:r>
    </w:p>
    <w:p w14:paraId="4910E5EC" w14:textId="77777777" w:rsidR="0007408E" w:rsidRPr="009C6703" w:rsidRDefault="0007408E" w:rsidP="00F36C74">
      <w:pPr>
        <w:spacing w:after="120" w:line="240" w:lineRule="atLeast"/>
        <w:rPr>
          <w:u w:val="single"/>
        </w:rPr>
      </w:pPr>
      <w:r w:rsidRPr="009C6703">
        <w:rPr>
          <w:u w:val="single"/>
        </w:rPr>
        <w:t>Eligible indirect costs</w:t>
      </w:r>
    </w:p>
    <w:p w14:paraId="28517A68" w14:textId="77777777" w:rsidR="00460729" w:rsidRPr="009C6703" w:rsidRDefault="00460729" w:rsidP="00F36C74">
      <w:pPr>
        <w:spacing w:after="120" w:line="240" w:lineRule="atLeast"/>
        <w:rPr>
          <w:lang w:eastAsia="en-GB" w:bidi="kn-IN"/>
        </w:rPr>
      </w:pPr>
      <w:r w:rsidRPr="009C6703">
        <w:rPr>
          <w:lang w:eastAsia="en-GB" w:bidi="kn-IN"/>
        </w:rPr>
        <w:t>The indirect costs incurred in carrying out the action may be eligible for flat-rate funding</w:t>
      </w:r>
      <w:r w:rsidR="00466510" w:rsidRPr="009C6703">
        <w:rPr>
          <w:lang w:eastAsia="en-GB" w:bidi="kn-IN"/>
        </w:rPr>
        <w:t>,</w:t>
      </w:r>
      <w:r w:rsidRPr="009C6703">
        <w:rPr>
          <w:lang w:eastAsia="en-GB" w:bidi="kn-IN"/>
        </w:rPr>
        <w:t xml:space="preserve"> </w:t>
      </w:r>
      <w:r w:rsidR="00B1674B" w:rsidRPr="009C6703">
        <w:rPr>
          <w:lang w:eastAsia="en-GB" w:bidi="kn-IN"/>
        </w:rPr>
        <w:t>but the total must not exceed</w:t>
      </w:r>
      <w:r w:rsidRPr="009C6703">
        <w:rPr>
          <w:lang w:eastAsia="en-GB" w:bidi="kn-IN"/>
        </w:rPr>
        <w:t xml:space="preserve"> 7</w:t>
      </w:r>
      <w:r w:rsidR="00A016F9" w:rsidRPr="009C6703">
        <w:rPr>
          <w:w w:val="50"/>
          <w:lang w:eastAsia="en-GB" w:bidi="kn-IN"/>
        </w:rPr>
        <w:t> </w:t>
      </w:r>
      <w:r w:rsidRPr="009C6703">
        <w:rPr>
          <w:lang w:eastAsia="en-GB" w:bidi="kn-IN"/>
        </w:rPr>
        <w:t>%</w:t>
      </w:r>
      <w:r w:rsidR="00EB3DA4" w:rsidRPr="009C6703">
        <w:rPr>
          <w:lang w:eastAsia="en-GB" w:bidi="kn-IN"/>
        </w:rPr>
        <w:t xml:space="preserve"> </w:t>
      </w:r>
      <w:r w:rsidRPr="009C6703">
        <w:rPr>
          <w:lang w:eastAsia="en-GB" w:bidi="kn-IN"/>
        </w:rPr>
        <w:t xml:space="preserve">of the </w:t>
      </w:r>
      <w:r w:rsidR="00584247" w:rsidRPr="009C6703">
        <w:rPr>
          <w:lang w:eastAsia="en-GB" w:bidi="kn-IN"/>
        </w:rPr>
        <w:t xml:space="preserve">estimated </w:t>
      </w:r>
      <w:r w:rsidRPr="009C6703">
        <w:rPr>
          <w:lang w:eastAsia="en-GB" w:bidi="kn-IN"/>
        </w:rPr>
        <w:t>total eligible direct costs</w:t>
      </w:r>
      <w:r w:rsidR="0043402F" w:rsidRPr="009C6703">
        <w:rPr>
          <w:lang w:eastAsia="en-GB" w:bidi="kn-IN"/>
        </w:rPr>
        <w:t xml:space="preserve"> </w:t>
      </w:r>
      <w:bookmarkStart w:id="53" w:name="_Hlk164940031"/>
      <w:r w:rsidR="0043402F" w:rsidRPr="009C6703">
        <w:rPr>
          <w:lang w:eastAsia="en-GB" w:bidi="kn-IN"/>
        </w:rPr>
        <w:t>(except volunteer costs and project office costs)</w:t>
      </w:r>
      <w:bookmarkEnd w:id="53"/>
      <w:r w:rsidR="00BC4CCE" w:rsidRPr="009C6703">
        <w:rPr>
          <w:lang w:eastAsia="en-GB" w:bidi="kn-IN"/>
        </w:rPr>
        <w:t xml:space="preserve"> </w:t>
      </w:r>
      <w:r w:rsidR="00BC4CCE" w:rsidRPr="009C6703">
        <w:t>(in case of actions comprising also financing not linked to costs, to be calculated on the cost-based component)</w:t>
      </w:r>
      <w:r w:rsidRPr="009C6703">
        <w:rPr>
          <w:sz w:val="20"/>
          <w:lang w:eastAsia="en-GB" w:bidi="kn-IN"/>
        </w:rPr>
        <w:t>.</w:t>
      </w:r>
      <w:r w:rsidR="00E2380E" w:rsidRPr="009C6703">
        <w:rPr>
          <w:sz w:val="20"/>
          <w:lang w:eastAsia="en-GB" w:bidi="kn-IN"/>
        </w:rPr>
        <w:t xml:space="preserve"> </w:t>
      </w:r>
      <w:r w:rsidR="00E2380E" w:rsidRPr="009C6703">
        <w:rPr>
          <w:lang w:eastAsia="en-GB" w:bidi="kn-IN"/>
        </w:rPr>
        <w:t xml:space="preserve">Indirect costs are eligible </w:t>
      </w:r>
      <w:proofErr w:type="gramStart"/>
      <w:r w:rsidR="00E2380E" w:rsidRPr="009C6703">
        <w:rPr>
          <w:lang w:eastAsia="en-GB" w:bidi="kn-IN"/>
        </w:rPr>
        <w:t>provided that</w:t>
      </w:r>
      <w:proofErr w:type="gramEnd"/>
      <w:r w:rsidR="00E2380E" w:rsidRPr="009C6703">
        <w:rPr>
          <w:lang w:eastAsia="en-GB" w:bidi="kn-IN"/>
        </w:rPr>
        <w:t xml:space="preserve"> they do not include costs assigned to another</w:t>
      </w:r>
      <w:r w:rsidR="00B1674B" w:rsidRPr="009C6703">
        <w:rPr>
          <w:lang w:eastAsia="en-GB" w:bidi="kn-IN"/>
        </w:rPr>
        <w:t xml:space="preserve"> budget</w:t>
      </w:r>
      <w:r w:rsidR="00E2380E" w:rsidRPr="009C6703">
        <w:rPr>
          <w:lang w:eastAsia="en-GB" w:bidi="kn-IN"/>
        </w:rPr>
        <w:t xml:space="preserve"> heading </w:t>
      </w:r>
      <w:r w:rsidR="00B1674B" w:rsidRPr="009C6703">
        <w:rPr>
          <w:lang w:eastAsia="en-GB" w:bidi="kn-IN"/>
        </w:rPr>
        <w:t>in</w:t>
      </w:r>
      <w:r w:rsidR="00450369" w:rsidRPr="009C6703">
        <w:rPr>
          <w:lang w:eastAsia="en-GB" w:bidi="kn-IN"/>
        </w:rPr>
        <w:t xml:space="preserve"> the standard grant c</w:t>
      </w:r>
      <w:r w:rsidR="00E2380E" w:rsidRPr="009C6703">
        <w:rPr>
          <w:lang w:eastAsia="en-GB" w:bidi="kn-IN"/>
        </w:rPr>
        <w:t xml:space="preserve">ontract. The </w:t>
      </w:r>
      <w:r w:rsidR="00B114D9" w:rsidRPr="009C6703">
        <w:rPr>
          <w:lang w:eastAsia="en-GB" w:bidi="kn-IN"/>
        </w:rPr>
        <w:t>lead a</w:t>
      </w:r>
      <w:r w:rsidR="00E2380E" w:rsidRPr="009C6703">
        <w:rPr>
          <w:lang w:eastAsia="en-GB" w:bidi="kn-IN"/>
        </w:rPr>
        <w:t xml:space="preserve">pplicant may be asked to justify the percentage </w:t>
      </w:r>
      <w:r w:rsidR="00B1674B" w:rsidRPr="009C6703">
        <w:rPr>
          <w:lang w:eastAsia="en-GB" w:bidi="kn-IN"/>
        </w:rPr>
        <w:t xml:space="preserve">requested </w:t>
      </w:r>
      <w:r w:rsidR="00E2380E" w:rsidRPr="009C6703">
        <w:rPr>
          <w:lang w:eastAsia="en-GB" w:bidi="kn-IN"/>
        </w:rPr>
        <w:t xml:space="preserve">before </w:t>
      </w:r>
      <w:r w:rsidR="00B1674B" w:rsidRPr="009C6703">
        <w:rPr>
          <w:lang w:eastAsia="en-GB" w:bidi="kn-IN"/>
        </w:rPr>
        <w:t xml:space="preserve">the </w:t>
      </w:r>
      <w:r w:rsidR="00466C25" w:rsidRPr="009C6703">
        <w:rPr>
          <w:lang w:eastAsia="en-GB" w:bidi="kn-IN"/>
        </w:rPr>
        <w:t>g</w:t>
      </w:r>
      <w:r w:rsidR="004F6678" w:rsidRPr="009C6703">
        <w:rPr>
          <w:lang w:eastAsia="en-GB" w:bidi="kn-IN"/>
        </w:rPr>
        <w:t xml:space="preserve">rant </w:t>
      </w:r>
      <w:r w:rsidR="00466C25" w:rsidRPr="009C6703">
        <w:rPr>
          <w:lang w:eastAsia="en-GB" w:bidi="kn-IN"/>
        </w:rPr>
        <w:t>c</w:t>
      </w:r>
      <w:r w:rsidR="00E2380E" w:rsidRPr="009C6703">
        <w:rPr>
          <w:lang w:eastAsia="en-GB" w:bidi="kn-IN"/>
        </w:rPr>
        <w:t>ontract</w:t>
      </w:r>
      <w:r w:rsidR="00B1674B" w:rsidRPr="009C6703">
        <w:rPr>
          <w:lang w:eastAsia="en-GB" w:bidi="kn-IN"/>
        </w:rPr>
        <w:t xml:space="preserve"> is signed</w:t>
      </w:r>
      <w:r w:rsidR="00E2380E" w:rsidRPr="009C6703">
        <w:rPr>
          <w:lang w:eastAsia="en-GB" w:bidi="kn-IN"/>
        </w:rPr>
        <w:t>. However, once the flat</w:t>
      </w:r>
      <w:r w:rsidR="00B1674B" w:rsidRPr="009C6703">
        <w:rPr>
          <w:lang w:eastAsia="en-GB" w:bidi="kn-IN"/>
        </w:rPr>
        <w:t xml:space="preserve"> </w:t>
      </w:r>
      <w:r w:rsidR="00E2380E" w:rsidRPr="009C6703">
        <w:rPr>
          <w:lang w:eastAsia="en-GB" w:bidi="kn-IN"/>
        </w:rPr>
        <w:t>rate has been fixed in the</w:t>
      </w:r>
      <w:r w:rsidR="00450369" w:rsidRPr="009C6703">
        <w:rPr>
          <w:lang w:eastAsia="en-GB" w:bidi="kn-IN"/>
        </w:rPr>
        <w:t xml:space="preserve"> </w:t>
      </w:r>
      <w:r w:rsidR="000D7ACD" w:rsidRPr="009C6703">
        <w:rPr>
          <w:lang w:eastAsia="en-GB" w:bidi="kn-IN"/>
        </w:rPr>
        <w:t>s</w:t>
      </w:r>
      <w:r w:rsidR="00450369" w:rsidRPr="009C6703">
        <w:rPr>
          <w:lang w:eastAsia="en-GB" w:bidi="kn-IN"/>
        </w:rPr>
        <w:t xml:space="preserve">pecial </w:t>
      </w:r>
      <w:r w:rsidR="000D7ACD" w:rsidRPr="009C6703">
        <w:rPr>
          <w:lang w:eastAsia="en-GB" w:bidi="kn-IN"/>
        </w:rPr>
        <w:t>c</w:t>
      </w:r>
      <w:r w:rsidR="00450369" w:rsidRPr="009C6703">
        <w:rPr>
          <w:lang w:eastAsia="en-GB" w:bidi="kn-IN"/>
        </w:rPr>
        <w:t xml:space="preserve">onditions of the </w:t>
      </w:r>
      <w:r w:rsidR="00466C25" w:rsidRPr="009C6703">
        <w:rPr>
          <w:lang w:eastAsia="en-GB" w:bidi="kn-IN"/>
        </w:rPr>
        <w:t>g</w:t>
      </w:r>
      <w:r w:rsidR="00450369" w:rsidRPr="009C6703">
        <w:rPr>
          <w:lang w:eastAsia="en-GB" w:bidi="kn-IN"/>
        </w:rPr>
        <w:t>rant</w:t>
      </w:r>
      <w:r w:rsidR="00E2380E" w:rsidRPr="009C6703">
        <w:rPr>
          <w:lang w:eastAsia="en-GB" w:bidi="kn-IN"/>
        </w:rPr>
        <w:t xml:space="preserve"> </w:t>
      </w:r>
      <w:r w:rsidR="00466C25" w:rsidRPr="009C6703">
        <w:rPr>
          <w:lang w:eastAsia="en-GB" w:bidi="kn-IN"/>
        </w:rPr>
        <w:t>c</w:t>
      </w:r>
      <w:r w:rsidR="00E2380E" w:rsidRPr="009C6703">
        <w:rPr>
          <w:lang w:eastAsia="en-GB" w:bidi="kn-IN"/>
        </w:rPr>
        <w:t>ontract, no supporting documents need to be provided.</w:t>
      </w:r>
    </w:p>
    <w:p w14:paraId="58D1C24B" w14:textId="77777777" w:rsidR="00460729" w:rsidRPr="009C6703" w:rsidRDefault="00460729" w:rsidP="00F36C74">
      <w:pPr>
        <w:spacing w:after="120" w:line="240" w:lineRule="atLeast"/>
        <w:rPr>
          <w:lang w:eastAsia="en-GB" w:bidi="kn-IN"/>
        </w:rPr>
      </w:pPr>
      <w:r w:rsidRPr="009C6703">
        <w:rPr>
          <w:lang w:eastAsia="en-GB" w:bidi="kn-IN"/>
        </w:rPr>
        <w:t xml:space="preserve">If </w:t>
      </w:r>
      <w:r w:rsidR="00A703F1" w:rsidRPr="009C6703">
        <w:rPr>
          <w:lang w:eastAsia="en-GB" w:bidi="kn-IN"/>
        </w:rPr>
        <w:t>any of the</w:t>
      </w:r>
      <w:r w:rsidR="00705C17" w:rsidRPr="009C6703">
        <w:rPr>
          <w:lang w:eastAsia="en-GB" w:bidi="kn-IN"/>
        </w:rPr>
        <w:t xml:space="preserve"> </w:t>
      </w:r>
      <w:r w:rsidRPr="009C6703">
        <w:rPr>
          <w:lang w:eastAsia="en-GB" w:bidi="kn-IN"/>
        </w:rPr>
        <w:t>applicant</w:t>
      </w:r>
      <w:r w:rsidR="00A703F1" w:rsidRPr="009C6703">
        <w:rPr>
          <w:lang w:eastAsia="en-GB" w:bidi="kn-IN"/>
        </w:rPr>
        <w:t>s</w:t>
      </w:r>
      <w:r w:rsidRPr="009C6703">
        <w:rPr>
          <w:lang w:eastAsia="en-GB" w:bidi="kn-IN"/>
        </w:rPr>
        <w:t xml:space="preserve"> </w:t>
      </w:r>
      <w:r w:rsidR="00A703F1" w:rsidRPr="009C6703">
        <w:rPr>
          <w:lang w:eastAsia="en-GB" w:bidi="kn-IN"/>
        </w:rPr>
        <w:t>or affiliated entity(</w:t>
      </w:r>
      <w:proofErr w:type="spellStart"/>
      <w:r w:rsidR="00A703F1" w:rsidRPr="009C6703">
        <w:rPr>
          <w:lang w:eastAsia="en-GB" w:bidi="kn-IN"/>
        </w:rPr>
        <w:t>ies</w:t>
      </w:r>
      <w:proofErr w:type="spellEnd"/>
      <w:r w:rsidR="00A703F1" w:rsidRPr="009C6703">
        <w:rPr>
          <w:lang w:eastAsia="en-GB" w:bidi="kn-IN"/>
        </w:rPr>
        <w:t xml:space="preserve">) </w:t>
      </w:r>
      <w:r w:rsidRPr="009C6703">
        <w:rPr>
          <w:lang w:eastAsia="en-GB" w:bidi="kn-IN"/>
        </w:rPr>
        <w:t xml:space="preserve">is in receipt of an operating grant financed </w:t>
      </w:r>
      <w:r w:rsidR="00705C17" w:rsidRPr="009C6703">
        <w:rPr>
          <w:lang w:eastAsia="en-GB" w:bidi="kn-IN"/>
        </w:rPr>
        <w:t xml:space="preserve">by </w:t>
      </w:r>
      <w:r w:rsidRPr="009C6703">
        <w:rPr>
          <w:lang w:eastAsia="en-GB" w:bidi="kn-IN"/>
        </w:rPr>
        <w:t xml:space="preserve">the </w:t>
      </w:r>
      <w:r w:rsidR="00D65E10" w:rsidRPr="009C6703">
        <w:rPr>
          <w:lang w:eastAsia="en-GB" w:bidi="kn-IN"/>
        </w:rPr>
        <w:t>EU</w:t>
      </w:r>
      <w:r w:rsidR="00601848" w:rsidRPr="009C6703">
        <w:rPr>
          <w:lang w:eastAsia="en-GB" w:bidi="kn-IN"/>
        </w:rPr>
        <w:t xml:space="preserve">, </w:t>
      </w:r>
      <w:r w:rsidR="00705C17" w:rsidRPr="009C6703">
        <w:rPr>
          <w:lang w:eastAsia="en-GB" w:bidi="kn-IN"/>
        </w:rPr>
        <w:t>it may not claim</w:t>
      </w:r>
      <w:r w:rsidRPr="009C6703">
        <w:rPr>
          <w:lang w:eastAsia="en-GB" w:bidi="kn-IN"/>
        </w:rPr>
        <w:t xml:space="preserve"> indirect costs</w:t>
      </w:r>
      <w:r w:rsidR="00705C17" w:rsidRPr="009C6703">
        <w:rPr>
          <w:lang w:eastAsia="en-GB" w:bidi="kn-IN"/>
        </w:rPr>
        <w:t xml:space="preserve"> on its incurred costs</w:t>
      </w:r>
      <w:r w:rsidR="00705C17" w:rsidRPr="009C6703">
        <w:rPr>
          <w:color w:val="0000FF"/>
          <w:sz w:val="20"/>
          <w:lang w:eastAsia="en-GB" w:bidi="kn-IN"/>
        </w:rPr>
        <w:t xml:space="preserve"> </w:t>
      </w:r>
      <w:r w:rsidRPr="009C6703">
        <w:rPr>
          <w:lang w:eastAsia="en-GB" w:bidi="kn-IN"/>
        </w:rPr>
        <w:t>within the proposed budget for the action.</w:t>
      </w:r>
    </w:p>
    <w:p w14:paraId="0217A146" w14:textId="77777777" w:rsidR="0007408E" w:rsidRPr="009C6703" w:rsidRDefault="0007408E" w:rsidP="00F36C74">
      <w:pPr>
        <w:spacing w:after="120" w:line="240" w:lineRule="atLeast"/>
        <w:rPr>
          <w:u w:val="single"/>
        </w:rPr>
      </w:pPr>
      <w:r w:rsidRPr="009C6703">
        <w:rPr>
          <w:u w:val="single"/>
        </w:rPr>
        <w:t>Contributions in kind</w:t>
      </w:r>
    </w:p>
    <w:p w14:paraId="5F92AEBA" w14:textId="77777777" w:rsidR="007815B2" w:rsidRPr="009C6703" w:rsidRDefault="008A62F6" w:rsidP="00F36C74">
      <w:pPr>
        <w:spacing w:after="120" w:line="240" w:lineRule="atLeast"/>
      </w:pPr>
      <w:r w:rsidRPr="009C6703">
        <w:t xml:space="preserve">Contributions in kind mean the provision of goods or services to </w:t>
      </w:r>
      <w:r w:rsidR="000D61C6" w:rsidRPr="009C6703">
        <w:t>b</w:t>
      </w:r>
      <w:r w:rsidRPr="009C6703">
        <w:t>eneficiar</w:t>
      </w:r>
      <w:r w:rsidR="00101AEE" w:rsidRPr="009C6703">
        <w:t>ies</w:t>
      </w:r>
      <w:r w:rsidR="00A703F1" w:rsidRPr="009C6703">
        <w:t xml:space="preserve"> or </w:t>
      </w:r>
      <w:r w:rsidR="00A703F1" w:rsidRPr="009C6703">
        <w:rPr>
          <w:lang w:eastAsia="en-GB" w:bidi="kn-IN"/>
        </w:rPr>
        <w:t xml:space="preserve">affiliated entities </w:t>
      </w:r>
      <w:r w:rsidRPr="009C6703">
        <w:t xml:space="preserve">free of charge by a third party. As contributions in kind do not involve any expenditure for </w:t>
      </w:r>
      <w:r w:rsidR="000D61C6" w:rsidRPr="009C6703">
        <w:t>b</w:t>
      </w:r>
      <w:r w:rsidRPr="009C6703">
        <w:t>eneficiar</w:t>
      </w:r>
      <w:r w:rsidR="00101AEE" w:rsidRPr="009C6703">
        <w:t>ies</w:t>
      </w:r>
      <w:r w:rsidR="00A703F1" w:rsidRPr="009C6703">
        <w:t xml:space="preserve"> </w:t>
      </w:r>
      <w:r w:rsidR="00A703F1" w:rsidRPr="009C6703">
        <w:rPr>
          <w:lang w:eastAsia="en-GB" w:bidi="kn-IN"/>
        </w:rPr>
        <w:t>or affiliated entities</w:t>
      </w:r>
      <w:r w:rsidRPr="009C6703">
        <w:t>, they are not eligible costs</w:t>
      </w:r>
      <w:r w:rsidR="009531D0" w:rsidRPr="009C6703">
        <w:t xml:space="preserve"> (except for personnel costs for the work carried out by volunteers under an action or </w:t>
      </w:r>
      <w:r w:rsidR="00B44EF3" w:rsidRPr="009C6703">
        <w:t>operating grant</w:t>
      </w:r>
      <w:r w:rsidR="009531D0" w:rsidRPr="009C6703">
        <w:t xml:space="preserve"> if so authorised)</w:t>
      </w:r>
      <w:r w:rsidRPr="009C6703">
        <w:t>.</w:t>
      </w:r>
      <w:r w:rsidR="006507EF" w:rsidRPr="009C6703">
        <w:t xml:space="preserve"> </w:t>
      </w:r>
    </w:p>
    <w:p w14:paraId="19460D89" w14:textId="77777777" w:rsidR="007815B2" w:rsidRPr="009C6703" w:rsidRDefault="005C4541" w:rsidP="00F36C74">
      <w:pPr>
        <w:spacing w:after="120" w:line="240" w:lineRule="atLeast"/>
      </w:pPr>
      <w:r w:rsidRPr="009C6703">
        <w:t>The contracting authority may accept co-financing in kind in the form of volunteers’ work. Volunteers' work may comprise up to 50 % of</w:t>
      </w:r>
      <w:r w:rsidR="008E781E" w:rsidRPr="009C6703">
        <w:t xml:space="preserve"> all sources of financing, that is the Union grant, in-kind contributions and other sources of financing</w:t>
      </w:r>
      <w:r w:rsidRPr="009C6703">
        <w:t xml:space="preserve">. For the purposes of calculating this percentage, contributions in kind in the form of volunteers' work must be based on the unit cost per volunteer per day as defined and authorised by the </w:t>
      </w:r>
      <w:r w:rsidR="005279B5" w:rsidRPr="009C6703">
        <w:t>European Commission</w:t>
      </w:r>
      <w:r w:rsidRPr="009C6703">
        <w:t xml:space="preserve"> at the following address:</w:t>
      </w:r>
      <w:r w:rsidR="00345CFB" w:rsidRPr="009C6703">
        <w:t xml:space="preserve"> </w:t>
      </w:r>
      <w:hyperlink r:id="rId25" w:history="1">
        <w:r w:rsidR="00345CFB" w:rsidRPr="009C6703">
          <w:rPr>
            <w:rStyle w:val="Hyperlink"/>
          </w:rPr>
          <w:t>https://ec.europa.eu/info/funding-tenders/opportunities/docs/2021-</w:t>
        </w:r>
        <w:r w:rsidR="00345CFB" w:rsidRPr="009C6703">
          <w:rPr>
            <w:rStyle w:val="Hyperlink"/>
          </w:rPr>
          <w:lastRenderedPageBreak/>
          <w:t>2027/common/guidance/unit-cost-decision-volunteers_en.pdf</w:t>
        </w:r>
      </w:hyperlink>
      <w:r w:rsidR="00345CFB" w:rsidRPr="009C6703">
        <w:t xml:space="preserve"> </w:t>
      </w:r>
      <w:r w:rsidRPr="009C6703">
        <w:t>. This type of costs must be presented separately from other eligible costs in the estimated budget</w:t>
      </w:r>
      <w:r w:rsidR="00205C2A" w:rsidRPr="009C6703">
        <w:t>, in the dedicated budget line 10.2 of the budget template (Annex B)</w:t>
      </w:r>
      <w:r w:rsidRPr="009C6703">
        <w:t>. The value of the volunteer’s work must always be excluded from the calculation of indirect costs. When the estimated costs include volunteers' work, the grant shall not exceed the estimated eligible costs other than the costs for volunteers' work.</w:t>
      </w:r>
      <w:r w:rsidR="00345CFB" w:rsidRPr="009C6703">
        <w:t xml:space="preserve"> Note that as per this decision the set daily rate for Cyprus (8 hours of volunteering), for volunteer costs, is EUR 78.00.</w:t>
      </w:r>
    </w:p>
    <w:p w14:paraId="2F8203D5" w14:textId="77777777" w:rsidR="00D91C05" w:rsidRPr="009C6703" w:rsidRDefault="00D91C05" w:rsidP="00F36C74">
      <w:pPr>
        <w:spacing w:after="120" w:line="240" w:lineRule="atLeast"/>
      </w:pPr>
      <w:r w:rsidRPr="009C6703">
        <w:t xml:space="preserve">Contributions involving real estate </w:t>
      </w:r>
      <w:r w:rsidR="00BC7EE3" w:rsidRPr="009C6703">
        <w:t xml:space="preserve">must </w:t>
      </w:r>
      <w:r w:rsidRPr="009C6703">
        <w:t>be excluded from the calculation of the amount of co-financing.</w:t>
      </w:r>
      <w:r w:rsidR="008F66A1" w:rsidRPr="009C6703">
        <w:t xml:space="preserve"> In kind contributions must comply with national tax and social security rules.</w:t>
      </w:r>
    </w:p>
    <w:p w14:paraId="29D9CBA9" w14:textId="0905FFBF" w:rsidR="00D91C05" w:rsidRPr="009C6703" w:rsidRDefault="00D91C05" w:rsidP="00F36C74">
      <w:pPr>
        <w:spacing w:after="120" w:line="240" w:lineRule="atLeast"/>
      </w:pPr>
      <w:r w:rsidRPr="009C6703">
        <w:t>If co-financing in kind is proposed,</w:t>
      </w:r>
      <w:r w:rsidR="00FE1422" w:rsidRPr="009C6703">
        <w:t xml:space="preserve"> </w:t>
      </w:r>
      <w:r w:rsidR="00BC7EE3" w:rsidRPr="009C6703">
        <w:t>it must</w:t>
      </w:r>
      <w:r w:rsidR="00FE1422" w:rsidRPr="009C6703">
        <w:t xml:space="preserve"> be included in Annex B (</w:t>
      </w:r>
      <w:r w:rsidR="00BC7EE3" w:rsidRPr="009C6703">
        <w:t>W</w:t>
      </w:r>
      <w:r w:rsidR="00FE1422" w:rsidRPr="009C6703">
        <w:t xml:space="preserve">orksheet </w:t>
      </w:r>
      <w:r w:rsidR="00A703F1" w:rsidRPr="009C6703">
        <w:t>3</w:t>
      </w:r>
      <w:r w:rsidR="00FE1422" w:rsidRPr="009C6703">
        <w:t xml:space="preserve">) to the </w:t>
      </w:r>
      <w:r w:rsidR="000D61C6" w:rsidRPr="009C6703">
        <w:t>g</w:t>
      </w:r>
      <w:r w:rsidR="00FE1422" w:rsidRPr="009C6703">
        <w:t xml:space="preserve">uidelines for applicants </w:t>
      </w:r>
      <w:r w:rsidR="00BC7EE3" w:rsidRPr="009C6703">
        <w:t>on</w:t>
      </w:r>
      <w:r w:rsidR="00FE1422" w:rsidRPr="009C6703">
        <w:t xml:space="preserve"> the expected sources of funding for the action</w:t>
      </w:r>
      <w:r w:rsidR="008A62F6" w:rsidRPr="009C6703">
        <w:t xml:space="preserve">. The same amount must be indicated in the </w:t>
      </w:r>
      <w:r w:rsidR="000D61C6" w:rsidRPr="009C6703">
        <w:t>b</w:t>
      </w:r>
      <w:r w:rsidR="008A62F6" w:rsidRPr="009C6703">
        <w:t>udget (</w:t>
      </w:r>
      <w:r w:rsidR="000D61C6" w:rsidRPr="009C6703">
        <w:t>w</w:t>
      </w:r>
      <w:r w:rsidR="008A62F6" w:rsidRPr="009C6703">
        <w:t>orksheet 1)</w:t>
      </w:r>
      <w:r w:rsidR="00FE1422" w:rsidRPr="009C6703">
        <w:t>.</w:t>
      </w:r>
    </w:p>
    <w:p w14:paraId="2366DE99" w14:textId="77777777" w:rsidR="005C4541" w:rsidRPr="009C6703" w:rsidRDefault="00EB11B8" w:rsidP="00F36C74">
      <w:pPr>
        <w:spacing w:after="120" w:line="240" w:lineRule="atLeast"/>
      </w:pPr>
      <w:r w:rsidRPr="009C6703">
        <w:t>Other co-financing shall be based on estimates provided by the applicant.</w:t>
      </w:r>
    </w:p>
    <w:p w14:paraId="3C766302" w14:textId="77777777" w:rsidR="00511112" w:rsidRPr="009C6703" w:rsidRDefault="00511112" w:rsidP="00F36C74">
      <w:pPr>
        <w:spacing w:after="120" w:line="240" w:lineRule="atLeast"/>
        <w:rPr>
          <w:u w:val="single"/>
        </w:rPr>
      </w:pPr>
      <w:r w:rsidRPr="009C6703">
        <w:rPr>
          <w:u w:val="single"/>
        </w:rPr>
        <w:t>Ineligible costs</w:t>
      </w:r>
    </w:p>
    <w:p w14:paraId="24C10BE2" w14:textId="77777777" w:rsidR="00511112" w:rsidRPr="009C6703" w:rsidRDefault="0043402F" w:rsidP="00F36C74">
      <w:pPr>
        <w:spacing w:after="120" w:line="240" w:lineRule="atLeast"/>
      </w:pPr>
      <w:r w:rsidRPr="009C6703">
        <w:t xml:space="preserve">Costs that do not comply with the conditions laid down in the contract are not eligible. </w:t>
      </w:r>
      <w:r w:rsidR="00511112" w:rsidRPr="009C6703">
        <w:t>The following costs are not eligible:</w:t>
      </w:r>
    </w:p>
    <w:p w14:paraId="1CF1B3DF" w14:textId="77777777" w:rsidR="00AC1803" w:rsidRPr="009C6703" w:rsidRDefault="00511112" w:rsidP="00BE053A">
      <w:pPr>
        <w:numPr>
          <w:ilvl w:val="0"/>
          <w:numId w:val="12"/>
        </w:numPr>
        <w:spacing w:after="120" w:line="240" w:lineRule="atLeast"/>
      </w:pPr>
      <w:r w:rsidRPr="009C6703">
        <w:t>debts and debt</w:t>
      </w:r>
      <w:r w:rsidR="00AC1803" w:rsidRPr="009C6703">
        <w:t xml:space="preserve"> service charges</w:t>
      </w:r>
      <w:r w:rsidR="00516FC2" w:rsidRPr="009C6703">
        <w:t xml:space="preserve"> (interest</w:t>
      </w:r>
      <w:proofErr w:type="gramStart"/>
      <w:r w:rsidR="00516FC2" w:rsidRPr="009C6703">
        <w:t>);</w:t>
      </w:r>
      <w:proofErr w:type="gramEnd"/>
    </w:p>
    <w:p w14:paraId="7F8E3285" w14:textId="77777777" w:rsidR="00511112" w:rsidRPr="009C6703" w:rsidRDefault="00AC1803" w:rsidP="00BE053A">
      <w:pPr>
        <w:numPr>
          <w:ilvl w:val="0"/>
          <w:numId w:val="12"/>
        </w:numPr>
        <w:spacing w:after="120" w:line="240" w:lineRule="atLeast"/>
      </w:pPr>
      <w:r w:rsidRPr="009C6703">
        <w:t xml:space="preserve">provisions for losses or potential future </w:t>
      </w:r>
      <w:proofErr w:type="gramStart"/>
      <w:r w:rsidRPr="009C6703">
        <w:t>liabilities</w:t>
      </w:r>
      <w:r w:rsidR="00511112" w:rsidRPr="009C6703">
        <w:t>;</w:t>
      </w:r>
      <w:proofErr w:type="gramEnd"/>
    </w:p>
    <w:p w14:paraId="0D352795" w14:textId="77777777" w:rsidR="00511112" w:rsidRPr="009C6703" w:rsidRDefault="00AC1803" w:rsidP="00BE053A">
      <w:pPr>
        <w:numPr>
          <w:ilvl w:val="0"/>
          <w:numId w:val="12"/>
        </w:numPr>
        <w:spacing w:after="120" w:line="240" w:lineRule="atLeast"/>
      </w:pPr>
      <w:r w:rsidRPr="009C6703">
        <w:t xml:space="preserve">costs declared by the </w:t>
      </w:r>
      <w:r w:rsidR="000D61C6" w:rsidRPr="009C6703">
        <w:t>b</w:t>
      </w:r>
      <w:r w:rsidR="00516FC2" w:rsidRPr="009C6703">
        <w:t>eneficiary(</w:t>
      </w:r>
      <w:proofErr w:type="spellStart"/>
      <w:r w:rsidR="00516FC2" w:rsidRPr="009C6703">
        <w:t>ies</w:t>
      </w:r>
      <w:proofErr w:type="spellEnd"/>
      <w:r w:rsidR="00516FC2" w:rsidRPr="009C6703">
        <w:t xml:space="preserve">) and financed by another action or work programme receiving a </w:t>
      </w:r>
      <w:r w:rsidR="004F6678" w:rsidRPr="009C6703">
        <w:t xml:space="preserve">European </w:t>
      </w:r>
      <w:r w:rsidR="00516FC2" w:rsidRPr="009C6703">
        <w:t xml:space="preserve">Union (including through EDF) </w:t>
      </w:r>
      <w:proofErr w:type="gramStart"/>
      <w:r w:rsidR="00516FC2" w:rsidRPr="009C6703">
        <w:t>grant</w:t>
      </w:r>
      <w:r w:rsidR="00511112" w:rsidRPr="009C6703">
        <w:t>;</w:t>
      </w:r>
      <w:proofErr w:type="gramEnd"/>
    </w:p>
    <w:p w14:paraId="4B3C3DFE" w14:textId="77777777" w:rsidR="00511112" w:rsidRPr="009C6703" w:rsidRDefault="00511112" w:rsidP="00BE053A">
      <w:pPr>
        <w:numPr>
          <w:ilvl w:val="0"/>
          <w:numId w:val="12"/>
        </w:numPr>
        <w:spacing w:after="120" w:line="240" w:lineRule="atLeast"/>
      </w:pPr>
      <w:r w:rsidRPr="009C6703">
        <w:t xml:space="preserve">purchases of land or buildings, except where necessary for the direct implementation of the action, in which case ownership must be transferred </w:t>
      </w:r>
      <w:r w:rsidR="0029143C" w:rsidRPr="009C6703">
        <w:t xml:space="preserve">in accordance with Article 7.5 of the </w:t>
      </w:r>
      <w:r w:rsidR="000D7ACD" w:rsidRPr="009C6703">
        <w:t>g</w:t>
      </w:r>
      <w:r w:rsidR="0029143C" w:rsidRPr="009C6703">
        <w:t xml:space="preserve">eneral </w:t>
      </w:r>
      <w:r w:rsidR="000D7ACD" w:rsidRPr="009C6703">
        <w:t>c</w:t>
      </w:r>
      <w:r w:rsidR="0029143C" w:rsidRPr="009C6703">
        <w:t>onditions of the standard grant contract</w:t>
      </w:r>
      <w:r w:rsidR="002265E1" w:rsidRPr="009C6703">
        <w:t xml:space="preserve">, at the latest </w:t>
      </w:r>
      <w:r w:rsidR="00516FC2" w:rsidRPr="009C6703">
        <w:t>at</w:t>
      </w:r>
      <w:r w:rsidRPr="009C6703">
        <w:t xml:space="preserve"> the end of the </w:t>
      </w:r>
      <w:proofErr w:type="gramStart"/>
      <w:r w:rsidRPr="009C6703">
        <w:t>action;</w:t>
      </w:r>
      <w:proofErr w:type="gramEnd"/>
    </w:p>
    <w:p w14:paraId="61232252" w14:textId="77777777" w:rsidR="00511112" w:rsidRPr="009C6703" w:rsidRDefault="00511112" w:rsidP="00BE053A">
      <w:pPr>
        <w:numPr>
          <w:ilvl w:val="0"/>
          <w:numId w:val="12"/>
        </w:numPr>
        <w:spacing w:after="120" w:line="240" w:lineRule="atLeast"/>
      </w:pPr>
      <w:r w:rsidRPr="009C6703">
        <w:t xml:space="preserve">currency exchange </w:t>
      </w:r>
      <w:proofErr w:type="gramStart"/>
      <w:r w:rsidRPr="009C6703">
        <w:t>losses;</w:t>
      </w:r>
      <w:proofErr w:type="gramEnd"/>
    </w:p>
    <w:p w14:paraId="1BE896F5" w14:textId="77777777" w:rsidR="00006069" w:rsidRPr="009C6703" w:rsidRDefault="00006069" w:rsidP="00BE053A">
      <w:pPr>
        <w:numPr>
          <w:ilvl w:val="0"/>
          <w:numId w:val="12"/>
        </w:numPr>
        <w:spacing w:after="120" w:line="240" w:lineRule="atLeast"/>
      </w:pPr>
      <w:r w:rsidRPr="009C6703">
        <w:t>in kind contributions (except for volunteers' work</w:t>
      </w:r>
      <w:proofErr w:type="gramStart"/>
      <w:r w:rsidRPr="009C6703">
        <w:t>);</w:t>
      </w:r>
      <w:proofErr w:type="gramEnd"/>
    </w:p>
    <w:p w14:paraId="44F3EF73" w14:textId="77777777" w:rsidR="00006069" w:rsidRPr="009C6703" w:rsidRDefault="00006069" w:rsidP="00BE053A">
      <w:pPr>
        <w:numPr>
          <w:ilvl w:val="0"/>
          <w:numId w:val="12"/>
        </w:numPr>
        <w:spacing w:after="120" w:line="240" w:lineRule="atLeast"/>
      </w:pPr>
      <w:r w:rsidRPr="009C6703">
        <w:t xml:space="preserve">bonuses included in costs of </w:t>
      </w:r>
      <w:proofErr w:type="gramStart"/>
      <w:r w:rsidRPr="009C6703">
        <w:t>staff;</w:t>
      </w:r>
      <w:proofErr w:type="gramEnd"/>
      <w:r w:rsidRPr="009C6703">
        <w:t xml:space="preserve"> </w:t>
      </w:r>
    </w:p>
    <w:p w14:paraId="5D35DC54" w14:textId="77777777" w:rsidR="00006069" w:rsidRPr="009C6703" w:rsidRDefault="00006069" w:rsidP="00BE053A">
      <w:pPr>
        <w:numPr>
          <w:ilvl w:val="0"/>
          <w:numId w:val="12"/>
        </w:numPr>
        <w:spacing w:after="120" w:line="240" w:lineRule="atLeast"/>
      </w:pPr>
      <w:r w:rsidRPr="009C6703">
        <w:t xml:space="preserve">negative interest charged by banks or other financial </w:t>
      </w:r>
      <w:proofErr w:type="gramStart"/>
      <w:r w:rsidRPr="009C6703">
        <w:t>institutions;</w:t>
      </w:r>
      <w:proofErr w:type="gramEnd"/>
    </w:p>
    <w:p w14:paraId="76525C47" w14:textId="77777777" w:rsidR="0061511C" w:rsidRPr="009C6703" w:rsidRDefault="00C9081A" w:rsidP="00BE053A">
      <w:pPr>
        <w:numPr>
          <w:ilvl w:val="0"/>
          <w:numId w:val="12"/>
        </w:numPr>
        <w:spacing w:after="120" w:line="240" w:lineRule="atLeast"/>
      </w:pPr>
      <w:r w:rsidRPr="009C6703">
        <w:t xml:space="preserve">credit to third </w:t>
      </w:r>
      <w:proofErr w:type="gramStart"/>
      <w:r w:rsidRPr="009C6703">
        <w:t>parties</w:t>
      </w:r>
      <w:r w:rsidR="006264EC" w:rsidRPr="009C6703">
        <w:t>;</w:t>
      </w:r>
      <w:proofErr w:type="gramEnd"/>
      <w:r w:rsidR="0061511C" w:rsidRPr="009C6703">
        <w:t xml:space="preserve"> </w:t>
      </w:r>
    </w:p>
    <w:p w14:paraId="50AB00DC" w14:textId="463100E0" w:rsidR="009C1C58" w:rsidRPr="009C6703" w:rsidRDefault="00AE481D" w:rsidP="00BE053A">
      <w:pPr>
        <w:numPr>
          <w:ilvl w:val="0"/>
          <w:numId w:val="12"/>
        </w:numPr>
        <w:spacing w:after="120" w:line="240" w:lineRule="atLeast"/>
      </w:pPr>
      <w:r w:rsidRPr="009C6703">
        <w:t>s</w:t>
      </w:r>
      <w:r w:rsidR="00622E2A" w:rsidRPr="009C6703">
        <w:t xml:space="preserve">alary costs of the personnel of </w:t>
      </w:r>
      <w:r w:rsidR="009C1C58" w:rsidRPr="009C6703">
        <w:t>local</w:t>
      </w:r>
      <w:r w:rsidR="00622E2A" w:rsidRPr="009C6703">
        <w:t xml:space="preserve"> </w:t>
      </w:r>
      <w:proofErr w:type="gramStart"/>
      <w:r w:rsidR="00622E2A" w:rsidRPr="009C6703">
        <w:t>administrations</w:t>
      </w:r>
      <w:r w:rsidR="008F6444" w:rsidRPr="009C6703">
        <w:t>;</w:t>
      </w:r>
      <w:proofErr w:type="gramEnd"/>
    </w:p>
    <w:p w14:paraId="4B4CD582" w14:textId="77777777" w:rsidR="009C1C58" w:rsidRPr="009C6703" w:rsidRDefault="009C1C58" w:rsidP="00BE053A">
      <w:pPr>
        <w:numPr>
          <w:ilvl w:val="0"/>
          <w:numId w:val="12"/>
        </w:numPr>
        <w:spacing w:after="120" w:line="240" w:lineRule="atLeast"/>
      </w:pPr>
      <w:r w:rsidRPr="009C6703">
        <w:t xml:space="preserve">costs incurred prior to the signature of the </w:t>
      </w:r>
      <w:proofErr w:type="gramStart"/>
      <w:r w:rsidRPr="009C6703">
        <w:t>contract;</w:t>
      </w:r>
      <w:proofErr w:type="gramEnd"/>
    </w:p>
    <w:p w14:paraId="5DA7B10B" w14:textId="2B1B8E53" w:rsidR="009C1C58" w:rsidRPr="009C6703" w:rsidRDefault="009C1C58" w:rsidP="00BE053A">
      <w:pPr>
        <w:numPr>
          <w:ilvl w:val="0"/>
          <w:numId w:val="12"/>
        </w:numPr>
        <w:spacing w:after="120" w:line="240" w:lineRule="atLeast"/>
      </w:pPr>
      <w:r w:rsidRPr="009C6703">
        <w:t>rent of land, buildings, and offices where property rights of natural and legal persons have not been respected (in conformity with Article 7 of the Council Regulation (EC) No 389/2006 of 27 February establishing an instrument of financial support for encouraging the economic development of the Turkish Cypriot community</w:t>
      </w:r>
      <w:proofErr w:type="gramStart"/>
      <w:r w:rsidRPr="009C6703">
        <w:t>)</w:t>
      </w:r>
      <w:r w:rsidR="008F6444" w:rsidRPr="009C6703">
        <w:t>;</w:t>
      </w:r>
      <w:proofErr w:type="gramEnd"/>
    </w:p>
    <w:p w14:paraId="053FE484" w14:textId="77777777" w:rsidR="009C1C58" w:rsidRPr="009C6703" w:rsidRDefault="009C1C58" w:rsidP="00BE053A">
      <w:pPr>
        <w:numPr>
          <w:ilvl w:val="0"/>
          <w:numId w:val="12"/>
        </w:numPr>
        <w:spacing w:after="120" w:line="240" w:lineRule="atLeast"/>
      </w:pPr>
      <w:r w:rsidRPr="009C6703">
        <w:t>works, infrastructures and renovation/refurbishment of buildings where property rights of natural and legal persons have not been respected (in conformity with Article 7 of the Council Regulation (EC) No 389/2006 of 27 February establishing an instrument of financial support for encouraging the economic development of the Turkish Cypriot community).</w:t>
      </w:r>
    </w:p>
    <w:p w14:paraId="7F2E568B" w14:textId="77777777" w:rsidR="00B723AF" w:rsidRPr="009C6703" w:rsidRDefault="00B723AF" w:rsidP="00BE053A">
      <w:pPr>
        <w:pStyle w:val="Guidelines3"/>
        <w:numPr>
          <w:ilvl w:val="2"/>
          <w:numId w:val="7"/>
        </w:numPr>
      </w:pPr>
      <w:bookmarkStart w:id="54" w:name="_Toc225436361"/>
      <w:r w:rsidRPr="009C6703">
        <w:t xml:space="preserve">Ethics </w:t>
      </w:r>
      <w:r w:rsidR="005E2BB1" w:rsidRPr="009C6703">
        <w:t>and values</w:t>
      </w:r>
      <w:bookmarkEnd w:id="54"/>
    </w:p>
    <w:p w14:paraId="2FBB1459" w14:textId="77777777" w:rsidR="00A80223" w:rsidRPr="009C6703" w:rsidRDefault="00A80223" w:rsidP="001B7D50">
      <w:pPr>
        <w:spacing w:after="120" w:line="240" w:lineRule="atLeast"/>
        <w:rPr>
          <w:b/>
          <w:bCs/>
        </w:rPr>
      </w:pPr>
      <w:r w:rsidRPr="009C6703">
        <w:rPr>
          <w:b/>
          <w:bCs/>
        </w:rPr>
        <w:t>Absence of conflict of interest</w:t>
      </w:r>
    </w:p>
    <w:p w14:paraId="37086BEE" w14:textId="77777777" w:rsidR="00A80223" w:rsidRPr="009C6703" w:rsidRDefault="00A80223" w:rsidP="001B7D50">
      <w:pPr>
        <w:spacing w:after="120" w:line="240" w:lineRule="atLeast"/>
      </w:pPr>
      <w:r w:rsidRPr="009C6703">
        <w:t xml:space="preserve">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committee or the contracting authority during the process of examining, clarifying, evaluating and comparing applications will lead to the rejection of its application and may result in </w:t>
      </w:r>
      <w:bookmarkStart w:id="55" w:name="_Hlk163806663"/>
      <w:r w:rsidR="005E2BB1" w:rsidRPr="009C6703">
        <w:t>exclusion decisions for other award procedures and/or financial penalties</w:t>
      </w:r>
      <w:bookmarkEnd w:id="55"/>
      <w:r w:rsidRPr="009C6703">
        <w:t xml:space="preserve"> according to the Financial Regulation in force. </w:t>
      </w:r>
    </w:p>
    <w:p w14:paraId="0373DA7C" w14:textId="77777777" w:rsidR="007D3633" w:rsidRDefault="007D3633" w:rsidP="001B7D50">
      <w:pPr>
        <w:spacing w:after="120" w:line="240" w:lineRule="atLeast"/>
        <w:rPr>
          <w:b/>
          <w:bCs/>
        </w:rPr>
      </w:pPr>
    </w:p>
    <w:p w14:paraId="59215BE1" w14:textId="10BB7B3F" w:rsidR="00A80223" w:rsidRPr="009C6703" w:rsidRDefault="00A80223" w:rsidP="001B7D50">
      <w:pPr>
        <w:spacing w:after="120" w:line="240" w:lineRule="atLeast"/>
        <w:rPr>
          <w:b/>
          <w:bCs/>
        </w:rPr>
      </w:pPr>
      <w:r w:rsidRPr="009C6703">
        <w:rPr>
          <w:b/>
          <w:bCs/>
        </w:rPr>
        <w:lastRenderedPageBreak/>
        <w:t xml:space="preserve">Respect for environmental legislation and core labour standards </w:t>
      </w:r>
    </w:p>
    <w:p w14:paraId="6FCEBF72" w14:textId="77777777" w:rsidR="00A80223" w:rsidRPr="009C6703" w:rsidRDefault="005E2BB1" w:rsidP="00F36C74">
      <w:pPr>
        <w:spacing w:after="120" w:line="240" w:lineRule="atLeast"/>
      </w:pPr>
      <w:r w:rsidRPr="009C6703">
        <w:t>A</w:t>
      </w:r>
      <w:r w:rsidR="00876E0B" w:rsidRPr="009C6703">
        <w:t xml:space="preserve">pplicants </w:t>
      </w:r>
      <w:r w:rsidR="00A80223" w:rsidRPr="009C6703">
        <w:t xml:space="preserve">who </w:t>
      </w:r>
      <w:r w:rsidRPr="009C6703">
        <w:t>are</w:t>
      </w:r>
      <w:r w:rsidR="00A80223" w:rsidRPr="009C6703">
        <w:t xml:space="preserve"> awarded </w:t>
      </w:r>
      <w:r w:rsidRPr="009C6703">
        <w:t xml:space="preserve">a grant </w:t>
      </w:r>
      <w:r w:rsidR="00A80223" w:rsidRPr="009C6703">
        <w:t>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69936A27" w14:textId="77777777" w:rsidR="005E2BB1" w:rsidRPr="009C6703" w:rsidRDefault="005E2BB1" w:rsidP="00F36C74">
      <w:pPr>
        <w:spacing w:after="120" w:line="240" w:lineRule="atLeast"/>
        <w:rPr>
          <w:b/>
          <w:bCs/>
        </w:rPr>
      </w:pPr>
      <w:bookmarkStart w:id="56" w:name="_Hlk163806722"/>
      <w:r w:rsidRPr="009C6703">
        <w:rPr>
          <w:b/>
          <w:bCs/>
        </w:rPr>
        <w:t>Respect of EU values</w:t>
      </w:r>
    </w:p>
    <w:p w14:paraId="575C502E" w14:textId="77777777" w:rsidR="005E2BB1" w:rsidRPr="009C6703" w:rsidRDefault="005E2BB1" w:rsidP="001B7D50">
      <w:pPr>
        <w:spacing w:after="120" w:line="240" w:lineRule="atLeast"/>
      </w:pPr>
      <w:r w:rsidRPr="009C6703">
        <w:t>Applicants who are awarded a grant must commit to and ensure the respect of basic EU values, such as respect for human dignity, freedom, democracy, equality, the rule of law and human rights, including the rights of minorities.</w:t>
      </w:r>
    </w:p>
    <w:bookmarkEnd w:id="56"/>
    <w:p w14:paraId="0B7CD1C7" w14:textId="77777777" w:rsidR="00A80223" w:rsidRPr="009C6703" w:rsidRDefault="001417D6" w:rsidP="001B7D50">
      <w:pPr>
        <w:pBdr>
          <w:top w:val="single" w:sz="4" w:space="1" w:color="auto"/>
          <w:left w:val="single" w:sz="4" w:space="4" w:color="auto"/>
          <w:bottom w:val="single" w:sz="4" w:space="1" w:color="auto"/>
          <w:right w:val="single" w:sz="4" w:space="4" w:color="auto"/>
        </w:pBdr>
        <w:spacing w:after="120" w:line="240" w:lineRule="atLeast"/>
        <w:rPr>
          <w:b/>
        </w:rPr>
      </w:pPr>
      <w:r w:rsidRPr="009C6703">
        <w:rPr>
          <w:b/>
        </w:rPr>
        <w:br w:type="page"/>
      </w:r>
      <w:r w:rsidR="00A80223" w:rsidRPr="009C6703">
        <w:rPr>
          <w:b/>
        </w:rPr>
        <w:lastRenderedPageBreak/>
        <w:t>Zero tolerance for sexual exploitation</w:t>
      </w:r>
      <w:r w:rsidR="000A486E" w:rsidRPr="009C6703">
        <w:rPr>
          <w:b/>
        </w:rPr>
        <w:t>, abuse</w:t>
      </w:r>
      <w:r w:rsidR="00A20C55" w:rsidRPr="009C6703">
        <w:rPr>
          <w:b/>
        </w:rPr>
        <w:t xml:space="preserve"> and harassment</w:t>
      </w:r>
      <w:r w:rsidR="00A80223" w:rsidRPr="009C6703">
        <w:rPr>
          <w:b/>
        </w:rPr>
        <w:t>:</w:t>
      </w:r>
    </w:p>
    <w:p w14:paraId="4E886355" w14:textId="77777777" w:rsidR="00A80223" w:rsidRPr="009C6703" w:rsidRDefault="00A80223" w:rsidP="001B7D50">
      <w:pPr>
        <w:pBdr>
          <w:top w:val="single" w:sz="4" w:space="1" w:color="auto"/>
          <w:left w:val="single" w:sz="4" w:space="4" w:color="auto"/>
          <w:bottom w:val="single" w:sz="4" w:space="1" w:color="auto"/>
          <w:right w:val="single" w:sz="4" w:space="4" w:color="auto"/>
        </w:pBdr>
        <w:spacing w:after="120" w:line="240" w:lineRule="atLeast"/>
      </w:pPr>
      <w:r w:rsidRPr="009C6703">
        <w:t xml:space="preserve">The European Commission applies a policy of 'zero tolerance' in relation to all wrongful conduct which has an impact on the professional credibility of the </w:t>
      </w:r>
      <w:r w:rsidR="00876E0B" w:rsidRPr="009C6703">
        <w:t xml:space="preserve">applicant. </w:t>
      </w:r>
      <w:r w:rsidRPr="009C6703">
        <w:t xml:space="preserve"> </w:t>
      </w:r>
    </w:p>
    <w:p w14:paraId="61579BE1" w14:textId="77777777" w:rsidR="00A80223" w:rsidRPr="009C6703" w:rsidRDefault="00A80223" w:rsidP="001B7D50">
      <w:pPr>
        <w:pBdr>
          <w:top w:val="single" w:sz="4" w:space="1" w:color="auto"/>
          <w:left w:val="single" w:sz="4" w:space="4" w:color="auto"/>
          <w:bottom w:val="single" w:sz="4" w:space="1" w:color="auto"/>
          <w:right w:val="single" w:sz="4" w:space="4" w:color="auto"/>
        </w:pBdr>
        <w:spacing w:after="120" w:line="240" w:lineRule="atLeast"/>
      </w:pPr>
      <w:r w:rsidRPr="009C6703">
        <w:t xml:space="preserve">Physical abuse or punishment, or threats of physical abuse, sexual abuse or exploitation, harassment and verbal abuse, as well as other forms of intimidation shall be prohibited. </w:t>
      </w:r>
    </w:p>
    <w:p w14:paraId="7903E512" w14:textId="77777777" w:rsidR="000D46D7" w:rsidRPr="009C6703" w:rsidRDefault="00806F79" w:rsidP="001B7D50">
      <w:pPr>
        <w:pBdr>
          <w:top w:val="single" w:sz="4" w:space="1" w:color="auto"/>
          <w:left w:val="single" w:sz="4" w:space="4" w:color="auto"/>
          <w:bottom w:val="single" w:sz="4" w:space="1" w:color="auto"/>
          <w:right w:val="single" w:sz="4" w:space="4" w:color="auto"/>
        </w:pBdr>
        <w:spacing w:after="120" w:line="240" w:lineRule="atLeast"/>
      </w:pPr>
      <w:r w:rsidRPr="009C6703">
        <w:t>Successful a</w:t>
      </w:r>
      <w:r w:rsidR="000D46D7" w:rsidRPr="009C6703">
        <w:t>pplicants</w:t>
      </w:r>
      <w:r w:rsidR="00E14E59" w:rsidRPr="009C6703">
        <w:t xml:space="preserve"> </w:t>
      </w:r>
      <w:r w:rsidR="00686F88" w:rsidRPr="009C6703">
        <w:t>(</w:t>
      </w:r>
      <w:r w:rsidR="000D46D7" w:rsidRPr="009C6703">
        <w:t>and affiliated entities</w:t>
      </w:r>
      <w:r w:rsidR="00686F88" w:rsidRPr="009C6703">
        <w:t>)</w:t>
      </w:r>
      <w:r w:rsidR="000D46D7" w:rsidRPr="009C6703">
        <w:t xml:space="preserve"> other than (i) natural persons (ii) pillar-assessed entities and (iii) governments and other publi</w:t>
      </w:r>
      <w:r w:rsidR="00420D0B" w:rsidRPr="009C6703">
        <w:t xml:space="preserve">c bodies, </w:t>
      </w:r>
      <w:r w:rsidR="000D46D7" w:rsidRPr="009C6703">
        <w:t xml:space="preserve">shall assess their internal policy </w:t>
      </w:r>
      <w:r w:rsidR="00E33C5B" w:rsidRPr="009C6703">
        <w:t>against</w:t>
      </w:r>
      <w:r w:rsidR="000D46D7" w:rsidRPr="009C6703">
        <w:t xml:space="preserve"> sexual exploitation, abuse and harassment (SEA-H) through a self-ev</w:t>
      </w:r>
      <w:r w:rsidR="00826F51" w:rsidRPr="009C6703">
        <w:t>aluation questionnaire</w:t>
      </w:r>
      <w:r w:rsidR="00FF4778" w:rsidRPr="009C6703">
        <w:t xml:space="preserve"> (Annex L)</w:t>
      </w:r>
      <w:r w:rsidR="00420D0B" w:rsidRPr="009C6703">
        <w:t>.</w:t>
      </w:r>
      <w:r w:rsidR="000D46D7" w:rsidRPr="009C6703">
        <w:t xml:space="preserve"> For grants of EUR 60 000 or less no self-evaluation is required. Such self-evaluation questionnaire is not part of the evaluation of the full application by the contracting </w:t>
      </w:r>
      <w:proofErr w:type="gramStart"/>
      <w:r w:rsidR="000D46D7" w:rsidRPr="009C6703">
        <w:t>authority, but</w:t>
      </w:r>
      <w:proofErr w:type="gramEnd"/>
      <w:r w:rsidR="000D46D7" w:rsidRPr="009C6703">
        <w:t xml:space="preserve"> is an administrative requirement. See section </w:t>
      </w:r>
      <w:r w:rsidRPr="009C6703">
        <w:t>6.2.10.</w:t>
      </w:r>
      <w:r w:rsidR="000D46D7" w:rsidRPr="009C6703">
        <w:t xml:space="preserve"> of </w:t>
      </w:r>
      <w:proofErr w:type="gramStart"/>
      <w:r w:rsidR="000D46D7" w:rsidRPr="009C6703">
        <w:t xml:space="preserve">the </w:t>
      </w:r>
      <w:r w:rsidR="00937483" w:rsidRPr="009C6703">
        <w:t xml:space="preserve"> </w:t>
      </w:r>
      <w:r w:rsidR="009556E4" w:rsidRPr="009C6703">
        <w:t>practical</w:t>
      </w:r>
      <w:proofErr w:type="gramEnd"/>
      <w:r w:rsidR="009556E4" w:rsidRPr="009C6703">
        <w:t xml:space="preserve"> guide</w:t>
      </w:r>
      <w:r w:rsidR="000D46D7" w:rsidRPr="009C6703">
        <w:t>.</w:t>
      </w:r>
    </w:p>
    <w:p w14:paraId="2577D7AE" w14:textId="77777777" w:rsidR="00A80223" w:rsidRPr="009C6703" w:rsidRDefault="00A80223" w:rsidP="001B7D50">
      <w:pPr>
        <w:spacing w:after="120" w:line="240" w:lineRule="atLeast"/>
        <w:rPr>
          <w:b/>
          <w:bCs/>
        </w:rPr>
      </w:pPr>
      <w:r w:rsidRPr="009C6703">
        <w:rPr>
          <w:b/>
          <w:bCs/>
        </w:rPr>
        <w:t xml:space="preserve">Anti-corruption and anti-bribery </w:t>
      </w:r>
    </w:p>
    <w:p w14:paraId="0199F6AC" w14:textId="77777777" w:rsidR="00A80223" w:rsidRPr="009C6703" w:rsidRDefault="00A80223" w:rsidP="001B7D50">
      <w:pPr>
        <w:spacing w:after="120" w:line="240" w:lineRule="atLeast"/>
      </w:pPr>
      <w:r w:rsidRPr="009C6703">
        <w:t xml:space="preserve">The applicant shall comply with all applicable laws and regulations and codes relating to anti-bribery and anti-corruption. The </w:t>
      </w:r>
      <w:r w:rsidR="00B723AF" w:rsidRPr="009C6703">
        <w:t>contracting authority</w:t>
      </w:r>
      <w:r w:rsidRPr="009C6703">
        <w:t xml:space="preserve">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0A98CA67" w14:textId="77777777" w:rsidR="00A80223" w:rsidRPr="009C6703" w:rsidRDefault="00A80223" w:rsidP="001B7D50">
      <w:pPr>
        <w:spacing w:after="120" w:line="240" w:lineRule="atLeast"/>
        <w:rPr>
          <w:b/>
          <w:bCs/>
        </w:rPr>
      </w:pPr>
      <w:r w:rsidRPr="009C6703">
        <w:rPr>
          <w:b/>
          <w:bCs/>
        </w:rPr>
        <w:t xml:space="preserve">Unusual commercial expenses </w:t>
      </w:r>
    </w:p>
    <w:p w14:paraId="22998173" w14:textId="77777777" w:rsidR="00A80223" w:rsidRPr="009C6703" w:rsidRDefault="00A80223" w:rsidP="001B7D50">
      <w:pPr>
        <w:spacing w:after="120" w:line="240" w:lineRule="atLeast"/>
      </w:pPr>
      <w:r w:rsidRPr="009C6703">
        <w:t>Applications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607E850" w14:textId="77777777" w:rsidR="00A80223" w:rsidRPr="009C6703" w:rsidRDefault="00876E0B" w:rsidP="001B7D50">
      <w:pPr>
        <w:spacing w:after="120" w:line="240" w:lineRule="atLeast"/>
      </w:pPr>
      <w:r w:rsidRPr="009C6703">
        <w:t xml:space="preserve">Grant beneficiaries </w:t>
      </w:r>
      <w:r w:rsidR="00A80223" w:rsidRPr="009C6703">
        <w:t>found to have paid unusual commercial expenses on projects funded by the European Union are liable, depending on the seriousness of the facts observed, to have their contracts terminated or to be excluded from receiving EU</w:t>
      </w:r>
      <w:r w:rsidRPr="009C6703">
        <w:t>/EDF</w:t>
      </w:r>
      <w:r w:rsidR="00A80223" w:rsidRPr="009C6703">
        <w:t xml:space="preserve"> funds.</w:t>
      </w:r>
    </w:p>
    <w:p w14:paraId="28682ADB" w14:textId="77777777" w:rsidR="00A80223" w:rsidRPr="009C6703" w:rsidRDefault="000C3776" w:rsidP="001B7D50">
      <w:pPr>
        <w:spacing w:after="120" w:line="240" w:lineRule="atLeast"/>
        <w:rPr>
          <w:b/>
          <w:bCs/>
          <w:szCs w:val="22"/>
        </w:rPr>
      </w:pPr>
      <w:r w:rsidRPr="009C6703">
        <w:rPr>
          <w:b/>
          <w:bCs/>
          <w:szCs w:val="22"/>
        </w:rPr>
        <w:t>Breach of obligations</w:t>
      </w:r>
      <w:r w:rsidR="00A80223" w:rsidRPr="009C6703">
        <w:rPr>
          <w:b/>
          <w:bCs/>
          <w:szCs w:val="22"/>
        </w:rPr>
        <w:t>, irregularities or fraud</w:t>
      </w:r>
    </w:p>
    <w:p w14:paraId="3F40D113" w14:textId="77777777" w:rsidR="00A80223" w:rsidRPr="009C6703" w:rsidRDefault="00A80223" w:rsidP="001B7D50">
      <w:pPr>
        <w:spacing w:after="120" w:line="240" w:lineRule="atLeast"/>
        <w:rPr>
          <w:szCs w:val="22"/>
        </w:rPr>
      </w:pPr>
      <w:r w:rsidRPr="009C6703">
        <w:rPr>
          <w:szCs w:val="22"/>
        </w:rPr>
        <w:t xml:space="preserve">The contracting authority reserves the right to suspend or cancel the procedure, where the award procedure proves to have been subject to substantial </w:t>
      </w:r>
      <w:r w:rsidR="000C3776" w:rsidRPr="009C6703">
        <w:rPr>
          <w:szCs w:val="22"/>
        </w:rPr>
        <w:t>breach of obligations</w:t>
      </w:r>
      <w:r w:rsidRPr="009C6703">
        <w:rPr>
          <w:szCs w:val="22"/>
        </w:rPr>
        <w:t xml:space="preserve">, irregularities or fraud. If substantial </w:t>
      </w:r>
      <w:r w:rsidR="000C3776" w:rsidRPr="009C6703">
        <w:rPr>
          <w:szCs w:val="22"/>
        </w:rPr>
        <w:t>breach of obligations</w:t>
      </w:r>
      <w:r w:rsidRPr="009C6703">
        <w:rPr>
          <w:szCs w:val="22"/>
        </w:rPr>
        <w:t>, irregularities or fraud are discovered after the award of the contract, the contracting authority may refrain from concluding the contract.</w:t>
      </w:r>
    </w:p>
    <w:p w14:paraId="34A1A49D" w14:textId="77777777" w:rsidR="00357CC0" w:rsidRPr="009C6703" w:rsidRDefault="0009588C" w:rsidP="00BE053A">
      <w:pPr>
        <w:pStyle w:val="Guidelines2"/>
        <w:numPr>
          <w:ilvl w:val="1"/>
          <w:numId w:val="7"/>
        </w:numPr>
      </w:pPr>
      <w:bookmarkStart w:id="57" w:name="_Toc225436362"/>
      <w:r w:rsidRPr="009C6703">
        <w:t>H</w:t>
      </w:r>
      <w:r w:rsidR="00357CC0" w:rsidRPr="009C6703">
        <w:t>ow to apply and the procedures to follow</w:t>
      </w:r>
      <w:bookmarkEnd w:id="57"/>
    </w:p>
    <w:p w14:paraId="3834E54A" w14:textId="77777777" w:rsidR="00F657C9" w:rsidRPr="009C6703" w:rsidRDefault="00F657C9" w:rsidP="00F36C74">
      <w:pPr>
        <w:spacing w:after="120" w:line="240" w:lineRule="atLeast"/>
      </w:pPr>
      <w:r w:rsidRPr="009C6703">
        <w:t>To apply for this call for proposals the lead applicants need to:</w:t>
      </w:r>
    </w:p>
    <w:p w14:paraId="604D21F2" w14:textId="77777777" w:rsidR="007A78B8" w:rsidRPr="009C6703" w:rsidRDefault="00F657C9" w:rsidP="00BE053A">
      <w:pPr>
        <w:numPr>
          <w:ilvl w:val="0"/>
          <w:numId w:val="23"/>
        </w:numPr>
        <w:spacing w:after="120" w:line="240" w:lineRule="atLeast"/>
        <w:ind w:left="284" w:hanging="142"/>
        <w:rPr>
          <w:b/>
          <w:bCs/>
        </w:rPr>
      </w:pPr>
      <w:r w:rsidRPr="009C6703">
        <w:rPr>
          <w:b/>
          <w:bCs/>
        </w:rPr>
        <w:t xml:space="preserve">Provide information about the organisations involved in the action. </w:t>
      </w:r>
    </w:p>
    <w:p w14:paraId="0A1C277F" w14:textId="0A1291B8" w:rsidR="007A78B8" w:rsidRPr="009C6703" w:rsidRDefault="007A78B8" w:rsidP="00F36C74">
      <w:pPr>
        <w:spacing w:after="120" w:line="240" w:lineRule="atLeast"/>
      </w:pPr>
      <w:r w:rsidRPr="009C6703">
        <w:t>L</w:t>
      </w:r>
      <w:r w:rsidR="00FD39C8" w:rsidRPr="009C6703">
        <w:t>ead applicants, co-applicant</w:t>
      </w:r>
      <w:r w:rsidR="004D4EF0" w:rsidRPr="009C6703">
        <w:t>s and affiliated entities</w:t>
      </w:r>
      <w:r w:rsidRPr="009C6703">
        <w:t xml:space="preserve">, other than natural persons, </w:t>
      </w:r>
      <w:r w:rsidR="004D4EF0" w:rsidRPr="009C6703">
        <w:t>must</w:t>
      </w:r>
      <w:r w:rsidR="00FD39C8" w:rsidRPr="009C6703">
        <w:t xml:space="preserve"> register in PADOR</w:t>
      </w:r>
      <w:r w:rsidR="00A7749E">
        <w:t>.</w:t>
      </w:r>
      <w:r w:rsidR="008306EA" w:rsidRPr="009C6703">
        <w:rPr>
          <w:rStyle w:val="FootnoteReference"/>
        </w:rPr>
        <w:footnoteReference w:id="26"/>
      </w:r>
      <w:r w:rsidR="00FD39C8" w:rsidRPr="009C6703">
        <w:t xml:space="preserve"> </w:t>
      </w:r>
    </w:p>
    <w:p w14:paraId="7523D9CC" w14:textId="056CFB31" w:rsidR="007A78B8" w:rsidRPr="009C6703" w:rsidRDefault="007A78B8" w:rsidP="00F36C74">
      <w:pPr>
        <w:spacing w:after="120" w:line="240" w:lineRule="atLeast"/>
        <w:rPr>
          <w:color w:val="000000"/>
        </w:rPr>
      </w:pPr>
      <w:r w:rsidRPr="009C6703">
        <w:rPr>
          <w:color w:val="000000"/>
        </w:rPr>
        <w:t xml:space="preserve">PADOR is an online database in which organisations register and update information concerning their entity. Organisations registered in PADOR get a unique ID (EuropeAid ID) which they </w:t>
      </w:r>
      <w:r w:rsidRPr="009C6703">
        <w:rPr>
          <w:b/>
          <w:color w:val="000000"/>
        </w:rPr>
        <w:t>must mention</w:t>
      </w:r>
      <w:r w:rsidRPr="009C6703">
        <w:rPr>
          <w:color w:val="000000"/>
        </w:rPr>
        <w:t xml:space="preserve"> in their application. </w:t>
      </w:r>
    </w:p>
    <w:p w14:paraId="7B675CD2" w14:textId="77777777" w:rsidR="007A78B8" w:rsidRPr="009C6703" w:rsidRDefault="007A78B8" w:rsidP="00F36C74">
      <w:pPr>
        <w:spacing w:after="120" w:line="240" w:lineRule="atLeast"/>
        <w:rPr>
          <w:color w:val="000000"/>
        </w:rPr>
      </w:pPr>
      <w:r w:rsidRPr="009C6703">
        <w:rPr>
          <w:color w:val="000000"/>
        </w:rPr>
        <w:t xml:space="preserve">PADOR is accessible via the website: </w:t>
      </w:r>
      <w:hyperlink r:id="rId26" w:history="1">
        <w:r w:rsidRPr="009C6703">
          <w:rPr>
            <w:rStyle w:val="Hyperlink"/>
          </w:rPr>
          <w:t>https://webgate.ec.europa.eu/pador</w:t>
        </w:r>
      </w:hyperlink>
      <w:r w:rsidRPr="009C6703">
        <w:rPr>
          <w:color w:val="000000"/>
        </w:rPr>
        <w:t xml:space="preserve">  </w:t>
      </w:r>
    </w:p>
    <w:p w14:paraId="4760CBEA" w14:textId="77777777" w:rsidR="00D00ABA" w:rsidRPr="009C6703" w:rsidRDefault="004D4EF0" w:rsidP="00F36C74">
      <w:pPr>
        <w:spacing w:after="120" w:line="240" w:lineRule="atLeast"/>
      </w:pPr>
      <w:bookmarkStart w:id="58" w:name="_Hlk163807081"/>
      <w:r w:rsidRPr="009C6703">
        <w:t>L</w:t>
      </w:r>
      <w:r w:rsidR="00643B20" w:rsidRPr="009C6703">
        <w:t xml:space="preserve">ead applicants </w:t>
      </w:r>
      <w:r w:rsidR="00FD39C8" w:rsidRPr="009C6703">
        <w:t xml:space="preserve">must register at the concept note step. </w:t>
      </w:r>
      <w:r w:rsidR="00643B20" w:rsidRPr="009C6703">
        <w:t>Co-applicants and affiliated entities must register at the full application step; lead applicants must make sure that their PADOR profile is up to date</w:t>
      </w:r>
      <w:r w:rsidR="00FD39C8" w:rsidRPr="009C6703">
        <w:t>.</w:t>
      </w:r>
      <w:r w:rsidR="00FD39C8" w:rsidRPr="009C6703" w:rsidDel="00FD39C8">
        <w:t xml:space="preserve"> </w:t>
      </w:r>
    </w:p>
    <w:p w14:paraId="677BB1F0" w14:textId="08EEBF9E" w:rsidR="005354AC" w:rsidRPr="009C6703" w:rsidRDefault="00F657C9" w:rsidP="00F36C74">
      <w:pPr>
        <w:spacing w:after="120" w:line="240" w:lineRule="atLeast"/>
        <w:rPr>
          <w:color w:val="000000"/>
          <w:lang w:eastAsia="en-GB"/>
        </w:rPr>
      </w:pPr>
      <w:r w:rsidRPr="009C6703">
        <w:lastRenderedPageBreak/>
        <w:t xml:space="preserve">Please note that the registration of this data in </w:t>
      </w:r>
      <w:r w:rsidRPr="009C6703">
        <w:rPr>
          <w:b/>
        </w:rPr>
        <w:t>PADOR is obligatory</w:t>
      </w:r>
      <w:r w:rsidRPr="009C6703">
        <w:t xml:space="preserve"> for this call for proposals</w:t>
      </w:r>
      <w:r w:rsidR="00D00ABA" w:rsidRPr="009C6703">
        <w:t>.</w:t>
      </w:r>
      <w:bookmarkEnd w:id="58"/>
      <w:r w:rsidR="00D00ABA" w:rsidRPr="009C6703">
        <w:t xml:space="preserve"> </w:t>
      </w:r>
      <w:bookmarkStart w:id="59" w:name="_Hlk164272705"/>
      <w:r w:rsidR="00B516DD" w:rsidRPr="009C6703">
        <w:rPr>
          <w:color w:val="000000"/>
        </w:rPr>
        <w:t>If it is impossible to register online in PADOR for technical reasons</w:t>
      </w:r>
      <w:r w:rsidR="004258BC" w:rsidRPr="009C6703">
        <w:rPr>
          <w:color w:val="000000"/>
        </w:rPr>
        <w:t xml:space="preserve"> or for </w:t>
      </w:r>
      <w:r w:rsidR="004258BC" w:rsidRPr="009C6703">
        <w:rPr>
          <w:color w:val="000000"/>
          <w:lang w:eastAsia="en-GB"/>
        </w:rPr>
        <w:t>security and confidentiality concerns</w:t>
      </w:r>
      <w:r w:rsidR="00B516DD" w:rsidRPr="009C6703">
        <w:rPr>
          <w:color w:val="000000"/>
        </w:rPr>
        <w:t xml:space="preserve">, </w:t>
      </w:r>
      <w:bookmarkEnd w:id="59"/>
      <w:r w:rsidR="00D50A77" w:rsidRPr="009C6703">
        <w:rPr>
          <w:color w:val="000000"/>
          <w:lang w:eastAsia="en-GB"/>
        </w:rPr>
        <w:t>lead applicants, co-</w:t>
      </w:r>
      <w:r w:rsidR="00B516DD" w:rsidRPr="009C6703">
        <w:rPr>
          <w:color w:val="000000"/>
          <w:lang w:eastAsia="en-GB"/>
        </w:rPr>
        <w:t>applicants and/or affiliated entity(</w:t>
      </w:r>
      <w:proofErr w:type="spellStart"/>
      <w:r w:rsidR="00B516DD" w:rsidRPr="009C6703">
        <w:rPr>
          <w:color w:val="000000"/>
          <w:lang w:eastAsia="en-GB"/>
        </w:rPr>
        <w:t>ies</w:t>
      </w:r>
      <w:proofErr w:type="spellEnd"/>
      <w:r w:rsidR="00B516DD" w:rsidRPr="009C6703">
        <w:rPr>
          <w:color w:val="000000"/>
          <w:lang w:eastAsia="en-GB"/>
        </w:rPr>
        <w:t xml:space="preserve">) must complete the ‘PADOR </w:t>
      </w:r>
      <w:r w:rsidR="002421FF" w:rsidRPr="009C6703">
        <w:rPr>
          <w:color w:val="000000"/>
          <w:lang w:eastAsia="en-GB"/>
        </w:rPr>
        <w:t>registration</w:t>
      </w:r>
      <w:r w:rsidR="00B516DD" w:rsidRPr="009C6703">
        <w:rPr>
          <w:color w:val="000000"/>
          <w:lang w:eastAsia="en-GB"/>
        </w:rPr>
        <w:t xml:space="preserve"> form</w:t>
      </w:r>
      <w:r w:rsidR="00B516DD" w:rsidRPr="009C6703">
        <w:rPr>
          <w:rStyle w:val="FootnoteReference"/>
        </w:rPr>
        <w:footnoteReference w:id="27"/>
      </w:r>
      <w:r w:rsidR="00B516DD" w:rsidRPr="009C6703">
        <w:rPr>
          <w:color w:val="000000"/>
          <w:lang w:eastAsia="en-GB"/>
        </w:rPr>
        <w:t xml:space="preserve"> attached to these guidelines. This form must be sent </w:t>
      </w:r>
      <w:r w:rsidR="00B516DD" w:rsidRPr="009C6703">
        <w:rPr>
          <w:b/>
          <w:color w:val="000000"/>
          <w:u w:val="single"/>
          <w:lang w:eastAsia="en-GB"/>
        </w:rPr>
        <w:t xml:space="preserve">together with the </w:t>
      </w:r>
      <w:r w:rsidR="00FE6094" w:rsidRPr="009C6703">
        <w:rPr>
          <w:b/>
          <w:color w:val="000000"/>
          <w:u w:val="single"/>
          <w:lang w:eastAsia="en-GB"/>
        </w:rPr>
        <w:t xml:space="preserve">full </w:t>
      </w:r>
      <w:r w:rsidR="00B516DD" w:rsidRPr="009C6703">
        <w:rPr>
          <w:b/>
          <w:color w:val="000000"/>
          <w:u w:val="single"/>
          <w:lang w:eastAsia="en-GB"/>
        </w:rPr>
        <w:t xml:space="preserve">application, </w:t>
      </w:r>
      <w:r w:rsidR="00B516DD" w:rsidRPr="009C6703">
        <w:rPr>
          <w:color w:val="000000"/>
          <w:lang w:eastAsia="en-GB"/>
        </w:rPr>
        <w:t xml:space="preserve">by the submission deadline (see </w:t>
      </w:r>
      <w:r w:rsidR="00D00ABA" w:rsidRPr="009C6703">
        <w:rPr>
          <w:color w:val="000000"/>
          <w:lang w:eastAsia="en-GB"/>
        </w:rPr>
        <w:t xml:space="preserve">Section </w:t>
      </w:r>
      <w:r w:rsidR="00B516DD" w:rsidRPr="009C6703">
        <w:rPr>
          <w:color w:val="000000"/>
          <w:lang w:eastAsia="en-GB"/>
        </w:rPr>
        <w:t xml:space="preserve">2.2.5). </w:t>
      </w:r>
    </w:p>
    <w:p w14:paraId="0F662D8A" w14:textId="28D3C223" w:rsidR="00D00ABA" w:rsidRPr="009C6703" w:rsidRDefault="005354AC" w:rsidP="00F36C74">
      <w:pPr>
        <w:spacing w:after="120" w:line="240" w:lineRule="atLeast"/>
        <w:rPr>
          <w:iCs/>
          <w:snapToGrid w:val="0"/>
        </w:rPr>
      </w:pPr>
      <w:r w:rsidRPr="009C6703">
        <w:rPr>
          <w:iCs/>
          <w:snapToGrid w:val="0"/>
        </w:rPr>
        <w:t>The European Commission external action DGs (DG INTPA, DG NEAR, FPI)</w:t>
      </w:r>
      <w:r w:rsidR="00D00ABA" w:rsidRPr="009C6703">
        <w:rPr>
          <w:iCs/>
          <w:snapToGrid w:val="0"/>
        </w:rPr>
        <w:t xml:space="preserve"> </w:t>
      </w:r>
      <w:r w:rsidRPr="009C6703">
        <w:rPr>
          <w:iCs/>
          <w:snapToGrid w:val="0"/>
        </w:rPr>
        <w:t xml:space="preserve">are migrating the management of their calls and contracts to an online portal based on a register of organisations participating in EU calls for proposals. This online register will apply the "once only" principle: data related to an organisation needs to be submitted only once. </w:t>
      </w:r>
      <w:r w:rsidR="00BD0B78" w:rsidRPr="009C6703">
        <w:rPr>
          <w:iCs/>
          <w:snapToGrid w:val="0"/>
        </w:rPr>
        <w:t>T</w:t>
      </w:r>
      <w:r w:rsidRPr="009C6703">
        <w:rPr>
          <w:iCs/>
          <w:snapToGrid w:val="0"/>
        </w:rPr>
        <w:t>his portal will be used as a communication platform for the management of the con</w:t>
      </w:r>
      <w:r w:rsidR="00BD0B78" w:rsidRPr="009C6703">
        <w:rPr>
          <w:iCs/>
          <w:snapToGrid w:val="0"/>
        </w:rPr>
        <w:t xml:space="preserve">tract(s). </w:t>
      </w:r>
      <w:r w:rsidRPr="009C6703">
        <w:rPr>
          <w:iCs/>
          <w:snapToGrid w:val="0"/>
        </w:rPr>
        <w:t xml:space="preserve">Since you are in the process of applying for a call for proposals financed by DG INTPA, DG NEAR or FPI, it is </w:t>
      </w:r>
      <w:r w:rsidR="00BD0B78" w:rsidRPr="009C6703">
        <w:rPr>
          <w:iCs/>
          <w:snapToGrid w:val="0"/>
        </w:rPr>
        <w:t xml:space="preserve">mandatory </w:t>
      </w:r>
      <w:r w:rsidRPr="009C6703">
        <w:rPr>
          <w:iCs/>
          <w:snapToGrid w:val="0"/>
        </w:rPr>
        <w:t xml:space="preserve">to register now in the </w:t>
      </w:r>
      <w:r w:rsidR="00D00ABA" w:rsidRPr="009C6703">
        <w:rPr>
          <w:iCs/>
          <w:snapToGrid w:val="0"/>
        </w:rPr>
        <w:t xml:space="preserve">European </w:t>
      </w:r>
      <w:r w:rsidRPr="009C6703">
        <w:rPr>
          <w:iCs/>
          <w:snapToGrid w:val="0"/>
        </w:rPr>
        <w:t xml:space="preserve">Commission’s Participant </w:t>
      </w:r>
      <w:r w:rsidR="00D00ABA" w:rsidRPr="009C6703">
        <w:rPr>
          <w:iCs/>
          <w:snapToGrid w:val="0"/>
        </w:rPr>
        <w:t>R</w:t>
      </w:r>
      <w:r w:rsidRPr="009C6703">
        <w:rPr>
          <w:iCs/>
          <w:snapToGrid w:val="0"/>
        </w:rPr>
        <w:t xml:space="preserve">egister. </w:t>
      </w:r>
    </w:p>
    <w:p w14:paraId="5DEDC971" w14:textId="4112F6A8" w:rsidR="005354AC" w:rsidRPr="009C6703" w:rsidRDefault="005354AC" w:rsidP="00F36C74">
      <w:pPr>
        <w:spacing w:after="120" w:line="240" w:lineRule="atLeast"/>
        <w:rPr>
          <w:iCs/>
          <w:snapToGrid w:val="0"/>
        </w:rPr>
      </w:pPr>
      <w:r w:rsidRPr="009C6703">
        <w:rPr>
          <w:iCs/>
          <w:snapToGrid w:val="0"/>
        </w:rPr>
        <w:t xml:space="preserve">This Participant Register will act as an entry point to the future call and contract management portal. By registering you will obtain a Participant Identification Code (PIC, 9-digit number) which will act as your unique identifier. Registration is free of charge. Not registering your organisation might create technical difficulties with the future data migration. </w:t>
      </w:r>
    </w:p>
    <w:p w14:paraId="0655EABE" w14:textId="77777777" w:rsidR="005354AC" w:rsidRPr="009C6703" w:rsidRDefault="00D00ABA" w:rsidP="00F36C74">
      <w:pPr>
        <w:spacing w:after="120" w:line="240" w:lineRule="atLeast"/>
        <w:rPr>
          <w:i/>
          <w:iCs/>
          <w:snapToGrid w:val="0"/>
        </w:rPr>
      </w:pPr>
      <w:r w:rsidRPr="009C6703">
        <w:rPr>
          <w:iCs/>
          <w:snapToGrid w:val="0"/>
        </w:rPr>
        <w:t xml:space="preserve">To apply for this call for proposal, it is </w:t>
      </w:r>
      <w:r w:rsidR="00BD0B78" w:rsidRPr="009C6703">
        <w:rPr>
          <w:iCs/>
          <w:snapToGrid w:val="0"/>
        </w:rPr>
        <w:t>mandatory</w:t>
      </w:r>
      <w:r w:rsidRPr="009C6703">
        <w:rPr>
          <w:iCs/>
          <w:snapToGrid w:val="0"/>
        </w:rPr>
        <w:t xml:space="preserve"> for the lead and co-applicants to register in the </w:t>
      </w:r>
      <w:hyperlink r:id="rId27" w:history="1">
        <w:r w:rsidRPr="009C6703">
          <w:rPr>
            <w:rStyle w:val="Hyperlink"/>
            <w:b/>
            <w:bCs/>
            <w:iCs/>
            <w:snapToGrid w:val="0"/>
          </w:rPr>
          <w:t>Participant Register</w:t>
        </w:r>
      </w:hyperlink>
      <w:r w:rsidRPr="009C6703">
        <w:rPr>
          <w:iCs/>
          <w:snapToGrid w:val="0"/>
        </w:rPr>
        <w:t xml:space="preserve">. </w:t>
      </w:r>
      <w:r w:rsidR="005354AC" w:rsidRPr="009C6703">
        <w:rPr>
          <w:iCs/>
          <w:snapToGrid w:val="0"/>
        </w:rPr>
        <w:t>In order to register your organisation, please follow this link:</w:t>
      </w:r>
      <w:r w:rsidR="005354AC" w:rsidRPr="009C6703">
        <w:rPr>
          <w:i/>
          <w:iCs/>
          <w:snapToGrid w:val="0"/>
        </w:rPr>
        <w:t xml:space="preserve"> </w:t>
      </w:r>
      <w:hyperlink r:id="rId28" w:history="1">
        <w:r w:rsidR="005354AC" w:rsidRPr="009C6703">
          <w:rPr>
            <w:rStyle w:val="Hyperlink"/>
            <w:i/>
            <w:iCs/>
            <w:snapToGrid w:val="0"/>
          </w:rPr>
          <w:t>https://ec.europa.eu/info/funding-tenders/opportunities/portal/screen/how-to-participate/participant-register</w:t>
        </w:r>
      </w:hyperlink>
      <w:r w:rsidR="005354AC" w:rsidRPr="009C6703">
        <w:rPr>
          <w:i/>
          <w:iCs/>
          <w:snapToGrid w:val="0"/>
        </w:rPr>
        <w:t xml:space="preserve">. </w:t>
      </w:r>
    </w:p>
    <w:p w14:paraId="291B23B6" w14:textId="77777777" w:rsidR="007A78B8" w:rsidRPr="009C6703" w:rsidRDefault="00F657C9" w:rsidP="00BE053A">
      <w:pPr>
        <w:numPr>
          <w:ilvl w:val="0"/>
          <w:numId w:val="23"/>
        </w:numPr>
        <w:spacing w:after="120" w:line="240" w:lineRule="atLeast"/>
        <w:ind w:left="284" w:hanging="142"/>
        <w:rPr>
          <w:b/>
          <w:bCs/>
        </w:rPr>
      </w:pPr>
      <w:r w:rsidRPr="009C6703">
        <w:rPr>
          <w:b/>
          <w:bCs/>
        </w:rPr>
        <w:t>Provide information about the action in the documents listed under sections 2.2.2 (</w:t>
      </w:r>
      <w:r w:rsidR="008E2371" w:rsidRPr="009C6703">
        <w:rPr>
          <w:b/>
          <w:bCs/>
        </w:rPr>
        <w:t xml:space="preserve">Where and how to send </w:t>
      </w:r>
      <w:r w:rsidRPr="009C6703">
        <w:rPr>
          <w:b/>
          <w:bCs/>
        </w:rPr>
        <w:t>concept note</w:t>
      </w:r>
      <w:r w:rsidR="008E2371" w:rsidRPr="009C6703">
        <w:rPr>
          <w:b/>
          <w:bCs/>
        </w:rPr>
        <w:t>s</w:t>
      </w:r>
      <w:r w:rsidRPr="009C6703">
        <w:rPr>
          <w:b/>
          <w:bCs/>
        </w:rPr>
        <w:t>) and 2.2.5 (</w:t>
      </w:r>
      <w:r w:rsidR="008E2371" w:rsidRPr="009C6703">
        <w:rPr>
          <w:b/>
          <w:bCs/>
        </w:rPr>
        <w:t>F</w:t>
      </w:r>
      <w:r w:rsidRPr="009C6703">
        <w:rPr>
          <w:b/>
          <w:bCs/>
        </w:rPr>
        <w:t>ull application</w:t>
      </w:r>
      <w:r w:rsidR="008E2371" w:rsidRPr="009C6703">
        <w:rPr>
          <w:b/>
          <w:bCs/>
        </w:rPr>
        <w:t>s</w:t>
      </w:r>
      <w:r w:rsidRPr="009C6703">
        <w:rPr>
          <w:b/>
          <w:bCs/>
        </w:rPr>
        <w:t xml:space="preserve">). </w:t>
      </w:r>
    </w:p>
    <w:p w14:paraId="1135C8CC" w14:textId="77777777" w:rsidR="00D00ABA" w:rsidRPr="009C6703" w:rsidRDefault="00F657C9" w:rsidP="00F36C74">
      <w:pPr>
        <w:spacing w:after="120" w:line="240" w:lineRule="atLeast"/>
        <w:rPr>
          <w:b/>
        </w:rPr>
      </w:pPr>
      <w:r w:rsidRPr="009C6703">
        <w:t xml:space="preserve">Please note that online submission via </w:t>
      </w:r>
      <w:r w:rsidRPr="009C6703">
        <w:rPr>
          <w:b/>
        </w:rPr>
        <w:t>PROSPECT is obligatory</w:t>
      </w:r>
      <w:r w:rsidRPr="009C6703">
        <w:t xml:space="preserve"> for this call</w:t>
      </w:r>
      <w:r w:rsidR="00AD295A" w:rsidRPr="009C6703">
        <w:t>.</w:t>
      </w:r>
    </w:p>
    <w:p w14:paraId="5764FF1E" w14:textId="77777777" w:rsidR="00F657C9" w:rsidRPr="009C6703" w:rsidRDefault="00F657C9" w:rsidP="00F36C74">
      <w:pPr>
        <w:pBdr>
          <w:top w:val="single" w:sz="4" w:space="1" w:color="auto"/>
          <w:left w:val="single" w:sz="4" w:space="4" w:color="auto"/>
          <w:bottom w:val="single" w:sz="4" w:space="1" w:color="auto"/>
          <w:right w:val="single" w:sz="4" w:space="4" w:color="auto"/>
        </w:pBdr>
        <w:spacing w:after="120" w:line="240" w:lineRule="atLeast"/>
      </w:pPr>
      <w:r w:rsidRPr="009C6703">
        <w:rPr>
          <w:b/>
        </w:rPr>
        <w:t>It is strongly recommended to register in PADOR well in advance and not to wait until the last minute before the deadline</w:t>
      </w:r>
      <w:r w:rsidRPr="009C6703">
        <w:t xml:space="preserve"> </w:t>
      </w:r>
      <w:r w:rsidRPr="009C6703">
        <w:rPr>
          <w:b/>
        </w:rPr>
        <w:t xml:space="preserve">to submit your application in PROSPECT. </w:t>
      </w:r>
    </w:p>
    <w:p w14:paraId="589C06E7" w14:textId="77777777" w:rsidR="00F657C9" w:rsidRPr="009C6703" w:rsidRDefault="00F657C9" w:rsidP="00F36C74">
      <w:pPr>
        <w:pBdr>
          <w:top w:val="single" w:sz="4" w:space="1" w:color="auto"/>
          <w:left w:val="single" w:sz="4" w:space="4" w:color="auto"/>
          <w:bottom w:val="single" w:sz="4" w:space="1" w:color="auto"/>
          <w:right w:val="single" w:sz="4" w:space="4" w:color="auto"/>
        </w:pBdr>
        <w:spacing w:after="120" w:line="240" w:lineRule="atLeast"/>
        <w:rPr>
          <w:b/>
        </w:rPr>
      </w:pPr>
      <w:r w:rsidRPr="009C6703">
        <w:t xml:space="preserve">Before starting using PADOR and PROSPECT, please read the user guides available on the website. </w:t>
      </w:r>
      <w:r w:rsidRPr="009C6703">
        <w:rPr>
          <w:lang w:eastAsia="en-GB"/>
        </w:rPr>
        <w:t>All technical questions related the use of these systems should be addressed to the IT helpdesk at</w:t>
      </w:r>
      <w:r w:rsidR="005E4863" w:rsidRPr="009C6703">
        <w:rPr>
          <w:lang w:eastAsia="en-GB"/>
        </w:rPr>
        <w:t xml:space="preserve"> </w:t>
      </w:r>
      <w:hyperlink r:id="rId29" w:history="1">
        <w:r w:rsidR="005E4863" w:rsidRPr="009C6703">
          <w:rPr>
            <w:rStyle w:val="Hyperlink"/>
          </w:rPr>
          <w:t>ec-external-relations-application-support@ec.europa.eu</w:t>
        </w:r>
      </w:hyperlink>
      <w:r w:rsidR="00D00ABA" w:rsidRPr="009C6703">
        <w:t xml:space="preserve"> </w:t>
      </w:r>
      <w:hyperlink r:id="rId30" w:history="1">
        <w:r w:rsidR="00E96829" w:rsidRPr="009C6703">
          <w:rPr>
            <w:rStyle w:val="Hyperlink"/>
          </w:rPr>
          <w:t>mailto:</w:t>
        </w:r>
      </w:hyperlink>
      <w:r w:rsidRPr="009C6703">
        <w:rPr>
          <w:b/>
        </w:rPr>
        <w:t>via the online support form in PROSPECT.</w:t>
      </w:r>
    </w:p>
    <w:p w14:paraId="74C1A00F" w14:textId="77777777" w:rsidR="008B4806" w:rsidRPr="009C6703" w:rsidRDefault="008B4806" w:rsidP="00BE053A">
      <w:pPr>
        <w:pStyle w:val="Guidelines3"/>
        <w:numPr>
          <w:ilvl w:val="2"/>
          <w:numId w:val="7"/>
        </w:numPr>
      </w:pPr>
      <w:bookmarkStart w:id="60" w:name="_Toc125454352"/>
      <w:bookmarkStart w:id="61" w:name="_Toc225436363"/>
      <w:r w:rsidRPr="009C6703">
        <w:t xml:space="preserve">Concept </w:t>
      </w:r>
      <w:r w:rsidR="000D61C6" w:rsidRPr="009C6703">
        <w:t>n</w:t>
      </w:r>
      <w:r w:rsidRPr="009C6703">
        <w:t xml:space="preserve">ote </w:t>
      </w:r>
      <w:bookmarkEnd w:id="60"/>
      <w:r w:rsidR="00DB0B48" w:rsidRPr="009C6703">
        <w:t>conten</w:t>
      </w:r>
      <w:r w:rsidR="005D7AF3" w:rsidRPr="009C6703">
        <w:t>t</w:t>
      </w:r>
      <w:bookmarkEnd w:id="61"/>
      <w:r w:rsidR="005D7AF3" w:rsidRPr="009C6703">
        <w:t xml:space="preserve"> </w:t>
      </w:r>
    </w:p>
    <w:p w14:paraId="43265EFA" w14:textId="77777777" w:rsidR="00DB0B48" w:rsidRPr="009C6703" w:rsidRDefault="00DB0B48" w:rsidP="00F36C74">
      <w:pPr>
        <w:spacing w:after="120" w:line="240" w:lineRule="atLeast"/>
        <w:rPr>
          <w:color w:val="000000"/>
        </w:rPr>
      </w:pPr>
      <w:r w:rsidRPr="009C6703">
        <w:t xml:space="preserve">Applications must be submitted </w:t>
      </w:r>
      <w:r w:rsidR="00E94F83" w:rsidRPr="009C6703">
        <w:t xml:space="preserve">in accordance </w:t>
      </w:r>
      <w:r w:rsidRPr="009C6703">
        <w:t xml:space="preserve">with the </w:t>
      </w:r>
      <w:r w:rsidR="000D61C6" w:rsidRPr="009C6703">
        <w:t>c</w:t>
      </w:r>
      <w:r w:rsidRPr="009C6703">
        <w:t xml:space="preserve">oncept </w:t>
      </w:r>
      <w:r w:rsidR="000D61C6" w:rsidRPr="009C6703">
        <w:t>n</w:t>
      </w:r>
      <w:r w:rsidRPr="009C6703">
        <w:t>ote</w:t>
      </w:r>
      <w:r w:rsidR="00F47D23" w:rsidRPr="009C6703">
        <w:t xml:space="preserve"> instructions</w:t>
      </w:r>
      <w:r w:rsidRPr="009C6703">
        <w:t xml:space="preserve"> in the </w:t>
      </w:r>
      <w:r w:rsidR="000D61C6" w:rsidRPr="009C6703">
        <w:t>g</w:t>
      </w:r>
      <w:r w:rsidRPr="009C6703">
        <w:t xml:space="preserve">rant </w:t>
      </w:r>
      <w:r w:rsidR="000D61C6" w:rsidRPr="009C6703">
        <w:t>a</w:t>
      </w:r>
      <w:r w:rsidRPr="009C6703">
        <w:t xml:space="preserve">pplication </w:t>
      </w:r>
      <w:r w:rsidR="000D61C6" w:rsidRPr="009C6703">
        <w:t>f</w:t>
      </w:r>
      <w:r w:rsidRPr="009C6703">
        <w:t xml:space="preserve">orm annexed to these </w:t>
      </w:r>
      <w:r w:rsidR="000D61C6" w:rsidRPr="009C6703">
        <w:t>g</w:t>
      </w:r>
      <w:r w:rsidRPr="009C6703">
        <w:t xml:space="preserve">uidelines (Annex A). </w:t>
      </w:r>
      <w:bookmarkStart w:id="62" w:name="_Hlk163813203"/>
      <w:r w:rsidR="00DA5A09" w:rsidRPr="009C6703">
        <w:t>Lead applicants should then keep strictly to the format of the concept note and fill in the paragraphs and pages in order.</w:t>
      </w:r>
      <w:bookmarkEnd w:id="62"/>
    </w:p>
    <w:p w14:paraId="32167CA8" w14:textId="77777777" w:rsidR="00DB0B48" w:rsidRPr="009C6703" w:rsidRDefault="00DB0B48" w:rsidP="00F36C74">
      <w:pPr>
        <w:spacing w:after="120" w:line="240" w:lineRule="atLeast"/>
        <w:rPr>
          <w:color w:val="000000"/>
        </w:rPr>
      </w:pPr>
      <w:r w:rsidRPr="009C6703">
        <w:rPr>
          <w:color w:val="000000"/>
        </w:rPr>
        <w:t>Applicants must apply in English</w:t>
      </w:r>
      <w:r w:rsidR="00B9296C" w:rsidRPr="009C6703">
        <w:rPr>
          <w:color w:val="000000"/>
        </w:rPr>
        <w:t xml:space="preserve">. </w:t>
      </w:r>
    </w:p>
    <w:p w14:paraId="23B8F8B9" w14:textId="77777777" w:rsidR="00D66591" w:rsidRPr="009C6703" w:rsidRDefault="00D66591" w:rsidP="001B7D50">
      <w:pPr>
        <w:pStyle w:val="Normal-box"/>
        <w:spacing w:before="0" w:line="240" w:lineRule="atLeast"/>
        <w:rPr>
          <w:b/>
          <w:lang w:val="en-GB" w:eastAsia="en-GB"/>
        </w:rPr>
      </w:pPr>
      <w:bookmarkStart w:id="63" w:name="_Hlk163807288"/>
      <w:r w:rsidRPr="009C6703">
        <w:rPr>
          <w:b/>
          <w:lang w:val="en-GB" w:eastAsia="en-GB"/>
        </w:rPr>
        <w:t>WARNING</w:t>
      </w:r>
    </w:p>
    <w:p w14:paraId="0A2A93D2" w14:textId="77777777" w:rsidR="00D66591" w:rsidRPr="009C6703" w:rsidRDefault="00D66591" w:rsidP="001B7D50">
      <w:pPr>
        <w:pStyle w:val="Normal-box"/>
        <w:spacing w:before="0" w:line="240" w:lineRule="atLeast"/>
        <w:rPr>
          <w:lang w:val="en-GB" w:eastAsia="en-GB"/>
        </w:rPr>
      </w:pPr>
      <w:r w:rsidRPr="009C6703">
        <w:rPr>
          <w:lang w:val="en-GB" w:eastAsia="en-GB"/>
        </w:rPr>
        <w:t xml:space="preserve">The title of your proposal will become, if selected, the subject matter of the grant contract that will be signed with your organisation. </w:t>
      </w:r>
    </w:p>
    <w:p w14:paraId="1E75A520" w14:textId="77777777" w:rsidR="00D66591" w:rsidRPr="009C6703" w:rsidRDefault="00D66591" w:rsidP="001B7D50">
      <w:pPr>
        <w:pStyle w:val="Normal-box"/>
        <w:spacing w:before="0" w:line="240" w:lineRule="atLeast"/>
        <w:rPr>
          <w:lang w:val="en-GB" w:eastAsia="en-GB"/>
        </w:rPr>
      </w:pPr>
      <w:r w:rsidRPr="009C6703">
        <w:rPr>
          <w:lang w:val="en-GB" w:eastAsia="en-GB"/>
        </w:rPr>
        <w:t xml:space="preserve">On the </w:t>
      </w:r>
      <w:hyperlink r:id="rId31" w:history="1">
        <w:r w:rsidRPr="009C6703">
          <w:rPr>
            <w:rStyle w:val="Hyperlink"/>
            <w:lang w:val="en-GB" w:eastAsia="en-GB"/>
          </w:rPr>
          <w:t>Europa website</w:t>
        </w:r>
      </w:hyperlink>
      <w:r w:rsidRPr="009C6703">
        <w:rPr>
          <w:lang w:val="en-GB" w:eastAsia="en-GB"/>
        </w:rPr>
        <w:t xml:space="preserve">, the field ‘Public subject’, using the title of the selected proposal, is used for publication in the Financial Transparency System (FTS) of all EU grants. This field, being intended for the </w:t>
      </w:r>
      <w:proofErr w:type="gramStart"/>
      <w:r w:rsidRPr="009C6703">
        <w:rPr>
          <w:lang w:val="en-GB" w:eastAsia="en-GB"/>
        </w:rPr>
        <w:t>general public</w:t>
      </w:r>
      <w:proofErr w:type="gramEnd"/>
      <w:r w:rsidRPr="009C6703">
        <w:rPr>
          <w:lang w:val="en-GB" w:eastAsia="en-GB"/>
        </w:rPr>
        <w:t>, should provide general and clear information on the purpose of the expenditure.</w:t>
      </w:r>
    </w:p>
    <w:p w14:paraId="224C7B31" w14:textId="77777777" w:rsidR="00D66591" w:rsidRPr="009C6703" w:rsidRDefault="00D66591" w:rsidP="001B7D50">
      <w:pPr>
        <w:pStyle w:val="Normal-box"/>
        <w:spacing w:before="0" w:line="240" w:lineRule="atLeast"/>
        <w:rPr>
          <w:lang w:val="en-GB" w:eastAsia="en-GB"/>
        </w:rPr>
      </w:pPr>
      <w:r w:rsidRPr="009C6703">
        <w:rPr>
          <w:lang w:val="en-GB" w:eastAsia="en-GB"/>
        </w:rPr>
        <w:t xml:space="preserve">We therefore recommend </w:t>
      </w:r>
      <w:proofErr w:type="gramStart"/>
      <w:r w:rsidRPr="009C6703">
        <w:rPr>
          <w:lang w:val="en-GB" w:eastAsia="en-GB"/>
        </w:rPr>
        <w:t>to define</w:t>
      </w:r>
      <w:proofErr w:type="gramEnd"/>
      <w:r w:rsidRPr="009C6703">
        <w:rPr>
          <w:lang w:val="en-GB" w:eastAsia="en-GB"/>
        </w:rPr>
        <w:t xml:space="preserve"> the subject matter of your proposal along the following indications.</w:t>
      </w:r>
    </w:p>
    <w:p w14:paraId="6B1ED3FA" w14:textId="77777777" w:rsidR="00D66591" w:rsidRPr="009C6703" w:rsidRDefault="00D66591" w:rsidP="001B7D50">
      <w:pPr>
        <w:pStyle w:val="Normal-box"/>
        <w:spacing w:before="0" w:line="240" w:lineRule="atLeast"/>
        <w:rPr>
          <w:lang w:val="en-GB" w:eastAsia="en-GB"/>
        </w:rPr>
      </w:pPr>
      <w:r w:rsidRPr="009C6703">
        <w:rPr>
          <w:lang w:val="en-GB" w:eastAsia="en-GB"/>
        </w:rPr>
        <w:t xml:space="preserve">An appropriate subject: </w:t>
      </w:r>
    </w:p>
    <w:p w14:paraId="18B6FB1C" w14:textId="77777777" w:rsidR="00D66591" w:rsidRPr="009C6703" w:rsidRDefault="00D66591" w:rsidP="001B7D50">
      <w:pPr>
        <w:pStyle w:val="Normal-box"/>
        <w:spacing w:before="0" w:line="240" w:lineRule="atLeast"/>
        <w:rPr>
          <w:lang w:val="en-GB" w:eastAsia="en-GB"/>
        </w:rPr>
      </w:pPr>
      <w:r w:rsidRPr="009C6703">
        <w:rPr>
          <w:lang w:val="en-GB" w:eastAsia="en-GB"/>
        </w:rPr>
        <w:t>•</w:t>
      </w:r>
      <w:r w:rsidRPr="009C6703">
        <w:rPr>
          <w:lang w:val="en-GB" w:eastAsia="en-GB"/>
        </w:rPr>
        <w:tab/>
        <w:t xml:space="preserve">refers to the content of the project or its </w:t>
      </w:r>
      <w:proofErr w:type="gramStart"/>
      <w:r w:rsidRPr="009C6703">
        <w:rPr>
          <w:lang w:val="en-GB" w:eastAsia="en-GB"/>
        </w:rPr>
        <w:t>objective;</w:t>
      </w:r>
      <w:proofErr w:type="gramEnd"/>
    </w:p>
    <w:p w14:paraId="3ECC1A31" w14:textId="77777777" w:rsidR="00D66591" w:rsidRPr="009C6703" w:rsidRDefault="00D66591" w:rsidP="001B7D50">
      <w:pPr>
        <w:pStyle w:val="Normal-box"/>
        <w:spacing w:before="0" w:line="240" w:lineRule="atLeast"/>
        <w:ind w:left="720" w:hanging="720"/>
        <w:rPr>
          <w:lang w:val="en-GB" w:eastAsia="en-GB"/>
        </w:rPr>
      </w:pPr>
      <w:r w:rsidRPr="009C6703">
        <w:rPr>
          <w:lang w:val="en-GB" w:eastAsia="en-GB"/>
        </w:rPr>
        <w:t>•</w:t>
      </w:r>
      <w:r w:rsidRPr="009C6703">
        <w:rPr>
          <w:lang w:val="en-GB" w:eastAsia="en-GB"/>
        </w:rPr>
        <w:tab/>
        <w:t xml:space="preserve">does not repeat information available in other fields such as the recipient's name, the programme, the </w:t>
      </w:r>
      <w:proofErr w:type="gramStart"/>
      <w:r w:rsidRPr="009C6703">
        <w:rPr>
          <w:lang w:val="en-GB" w:eastAsia="en-GB"/>
        </w:rPr>
        <w:t>year;</w:t>
      </w:r>
      <w:proofErr w:type="gramEnd"/>
    </w:p>
    <w:p w14:paraId="3715AC68" w14:textId="77777777" w:rsidR="00D66591" w:rsidRPr="009C6703" w:rsidRDefault="00D66591" w:rsidP="001B7D50">
      <w:pPr>
        <w:pStyle w:val="Normal-box"/>
        <w:spacing w:before="0" w:line="240" w:lineRule="atLeast"/>
        <w:rPr>
          <w:lang w:val="en-GB" w:eastAsia="en-GB"/>
        </w:rPr>
      </w:pPr>
      <w:r w:rsidRPr="009C6703">
        <w:rPr>
          <w:lang w:val="en-GB" w:eastAsia="en-GB"/>
        </w:rPr>
        <w:t>•</w:t>
      </w:r>
      <w:r w:rsidRPr="009C6703">
        <w:rPr>
          <w:lang w:val="en-GB" w:eastAsia="en-GB"/>
        </w:rPr>
        <w:tab/>
        <w:t xml:space="preserve">is preferably written in </w:t>
      </w:r>
      <w:proofErr w:type="gramStart"/>
      <w:r w:rsidRPr="009C6703">
        <w:rPr>
          <w:lang w:val="en-GB" w:eastAsia="en-GB"/>
        </w:rPr>
        <w:t>English;</w:t>
      </w:r>
      <w:proofErr w:type="gramEnd"/>
    </w:p>
    <w:p w14:paraId="5583ED1E" w14:textId="77777777" w:rsidR="00D66591" w:rsidRPr="009C6703" w:rsidRDefault="00D66591" w:rsidP="001B7D50">
      <w:pPr>
        <w:pStyle w:val="Normal-box"/>
        <w:spacing w:before="0" w:line="240" w:lineRule="atLeast"/>
        <w:rPr>
          <w:lang w:val="en-GB" w:eastAsia="en-GB"/>
        </w:rPr>
      </w:pPr>
      <w:r w:rsidRPr="009C6703">
        <w:rPr>
          <w:lang w:val="en-GB" w:eastAsia="en-GB"/>
        </w:rPr>
        <w:t>•</w:t>
      </w:r>
      <w:r w:rsidRPr="009C6703">
        <w:rPr>
          <w:lang w:val="en-GB" w:eastAsia="en-GB"/>
        </w:rPr>
        <w:tab/>
        <w:t xml:space="preserve">may contain acronyms if relevant for the </w:t>
      </w:r>
      <w:proofErr w:type="gramStart"/>
      <w:r w:rsidRPr="009C6703">
        <w:rPr>
          <w:lang w:val="en-GB" w:eastAsia="en-GB"/>
        </w:rPr>
        <w:t>citizens;</w:t>
      </w:r>
      <w:proofErr w:type="gramEnd"/>
    </w:p>
    <w:p w14:paraId="412C81D9" w14:textId="77777777" w:rsidR="00D66591" w:rsidRPr="009C6703" w:rsidRDefault="00D66591" w:rsidP="001B7D50">
      <w:pPr>
        <w:pStyle w:val="Normal-box"/>
        <w:spacing w:before="0" w:line="240" w:lineRule="atLeast"/>
        <w:rPr>
          <w:lang w:val="en-GB" w:eastAsia="en-GB"/>
        </w:rPr>
      </w:pPr>
      <w:r w:rsidRPr="009C6703">
        <w:rPr>
          <w:lang w:val="en-GB" w:eastAsia="en-GB"/>
        </w:rPr>
        <w:lastRenderedPageBreak/>
        <w:t>•</w:t>
      </w:r>
      <w:r w:rsidRPr="009C6703">
        <w:rPr>
          <w:lang w:val="en-GB" w:eastAsia="en-GB"/>
        </w:rPr>
        <w:tab/>
        <w:t>may contain the reference to the project or programme.</w:t>
      </w:r>
    </w:p>
    <w:bookmarkEnd w:id="63"/>
    <w:p w14:paraId="637E3586" w14:textId="77777777" w:rsidR="00A14225" w:rsidRPr="009C6703" w:rsidRDefault="00DB0B48" w:rsidP="001B7D50">
      <w:pPr>
        <w:spacing w:after="120" w:line="240" w:lineRule="atLeast"/>
      </w:pPr>
      <w:r w:rsidRPr="009C6703">
        <w:t xml:space="preserve">In the </w:t>
      </w:r>
      <w:r w:rsidR="000D61C6" w:rsidRPr="009C6703">
        <w:t>c</w:t>
      </w:r>
      <w:r w:rsidRPr="009C6703">
        <w:t xml:space="preserve">oncept </w:t>
      </w:r>
      <w:r w:rsidR="000D61C6" w:rsidRPr="009C6703">
        <w:t>n</w:t>
      </w:r>
      <w:r w:rsidRPr="009C6703">
        <w:t xml:space="preserve">ote, </w:t>
      </w:r>
      <w:r w:rsidR="00B114D9" w:rsidRPr="009C6703">
        <w:t>lead a</w:t>
      </w:r>
      <w:r w:rsidRPr="009C6703">
        <w:t xml:space="preserve">pplicants must </w:t>
      </w:r>
      <w:r w:rsidR="00E94F83" w:rsidRPr="009C6703">
        <w:t xml:space="preserve">only </w:t>
      </w:r>
      <w:r w:rsidRPr="009C6703">
        <w:t xml:space="preserve">provide an estimate of </w:t>
      </w:r>
      <w:r w:rsidR="00E94F83" w:rsidRPr="009C6703">
        <w:t xml:space="preserve">the </w:t>
      </w:r>
      <w:r w:rsidR="002B68A5" w:rsidRPr="009C6703">
        <w:t xml:space="preserve">requested EU </w:t>
      </w:r>
      <w:r w:rsidR="00E94F83" w:rsidRPr="009C6703">
        <w:t xml:space="preserve">contribution </w:t>
      </w:r>
      <w:r w:rsidR="002B68A5" w:rsidRPr="009C6703">
        <w:t xml:space="preserve">as well as </w:t>
      </w:r>
      <w:r w:rsidR="00EE2C5A" w:rsidRPr="009C6703">
        <w:t xml:space="preserve">an indicative percentage of that contribution in relation to the </w:t>
      </w:r>
      <w:r w:rsidR="00A762B5" w:rsidRPr="009C6703">
        <w:t xml:space="preserve">eligible costs </w:t>
      </w:r>
      <w:r w:rsidR="00EE2C5A" w:rsidRPr="009C6703">
        <w:t xml:space="preserve">of the </w:t>
      </w:r>
      <w:r w:rsidR="000D61C6" w:rsidRPr="009C6703">
        <w:t>a</w:t>
      </w:r>
      <w:r w:rsidR="00EE2C5A" w:rsidRPr="009C6703">
        <w:t>ction</w:t>
      </w:r>
      <w:r w:rsidRPr="009C6703">
        <w:t xml:space="preserve">. </w:t>
      </w:r>
    </w:p>
    <w:p w14:paraId="7BD851C2" w14:textId="77777777" w:rsidR="00A14225" w:rsidRPr="009C6703" w:rsidRDefault="00A762B5" w:rsidP="001B7D50">
      <w:pPr>
        <w:spacing w:after="120" w:line="240" w:lineRule="atLeast"/>
      </w:pPr>
      <w:r w:rsidRPr="009C6703">
        <w:t>A detailed budget is to be submitted o</w:t>
      </w:r>
      <w:r w:rsidR="00DB0B48" w:rsidRPr="009C6703">
        <w:t>nly</w:t>
      </w:r>
      <w:r w:rsidR="00AB5CDD" w:rsidRPr="009C6703">
        <w:t xml:space="preserve"> by</w:t>
      </w:r>
      <w:r w:rsidR="00DB0B48" w:rsidRPr="009C6703">
        <w:t xml:space="preserve"> the </w:t>
      </w:r>
      <w:r w:rsidR="00B114D9" w:rsidRPr="009C6703">
        <w:t xml:space="preserve">lead </w:t>
      </w:r>
      <w:r w:rsidR="00DB0B48" w:rsidRPr="009C6703">
        <w:t>applicant</w:t>
      </w:r>
      <w:r w:rsidR="00D751A1" w:rsidRPr="009C6703">
        <w:t>s</w:t>
      </w:r>
      <w:r w:rsidR="00DB0B48" w:rsidRPr="009C6703">
        <w:t xml:space="preserve"> invited to submit a full </w:t>
      </w:r>
      <w:r w:rsidR="006459C5" w:rsidRPr="009C6703">
        <w:t>application</w:t>
      </w:r>
      <w:r w:rsidR="00DB0B48" w:rsidRPr="009C6703">
        <w:t xml:space="preserve"> in the second phase</w:t>
      </w:r>
      <w:r w:rsidR="004B244E" w:rsidRPr="009C6703">
        <w:t>.</w:t>
      </w:r>
      <w:r w:rsidR="00DB0B48" w:rsidRPr="009C6703">
        <w:t xml:space="preserve"> </w:t>
      </w:r>
    </w:p>
    <w:p w14:paraId="34C577E3" w14:textId="77777777" w:rsidR="00B723AF" w:rsidRPr="009C6703" w:rsidRDefault="00B723AF" w:rsidP="001B7D50">
      <w:pPr>
        <w:spacing w:after="120" w:line="240" w:lineRule="atLeast"/>
      </w:pPr>
      <w:r w:rsidRPr="009C6703">
        <w:t>The elements outlined in the concept note may not be modified in the full application</w:t>
      </w:r>
      <w:r w:rsidR="00686F88" w:rsidRPr="009C6703">
        <w:t>, except for the changes described below:</w:t>
      </w:r>
    </w:p>
    <w:p w14:paraId="16951569" w14:textId="77777777" w:rsidR="00B723AF" w:rsidRPr="009C6703" w:rsidRDefault="00B723AF" w:rsidP="00BE053A">
      <w:pPr>
        <w:numPr>
          <w:ilvl w:val="0"/>
          <w:numId w:val="24"/>
        </w:numPr>
        <w:spacing w:after="120" w:line="240" w:lineRule="atLeast"/>
        <w:ind w:left="1134" w:hanging="425"/>
      </w:pPr>
      <w:r w:rsidRPr="009C6703">
        <w:t>The EU contribution may not vary from the initial estimate by more than 20</w:t>
      </w:r>
      <w:r w:rsidRPr="009C6703">
        <w:rPr>
          <w:w w:val="50"/>
        </w:rPr>
        <w:t> </w:t>
      </w:r>
      <w:r w:rsidRPr="009C6703">
        <w:t>%. Lead applicants are free to adapt the percentage of co-financing required within the minimum and maximum amount and percentages of co-financing, as laid down in these guidelines in Section 1.3</w:t>
      </w:r>
      <w:r w:rsidR="00A14225" w:rsidRPr="009C6703">
        <w:t xml:space="preserve"> </w:t>
      </w:r>
      <w:bookmarkStart w:id="64" w:name="_Hlk163813273"/>
      <w:r w:rsidR="00A14225" w:rsidRPr="009C6703">
        <w:t>(only applicable in the case of grants taking the form, totally or partially, of reimbursement of costs)</w:t>
      </w:r>
      <w:bookmarkEnd w:id="64"/>
      <w:r w:rsidRPr="009C6703">
        <w:t>.</w:t>
      </w:r>
      <w:r w:rsidRPr="009C6703">
        <w:rPr>
          <w:iCs/>
          <w:color w:val="1F497D"/>
        </w:rPr>
        <w:t xml:space="preserve"> </w:t>
      </w:r>
    </w:p>
    <w:p w14:paraId="70631DBB" w14:textId="77777777" w:rsidR="00B723AF" w:rsidRPr="009C6703" w:rsidRDefault="00B723AF" w:rsidP="00BE053A">
      <w:pPr>
        <w:numPr>
          <w:ilvl w:val="0"/>
          <w:numId w:val="24"/>
        </w:numPr>
        <w:spacing w:after="120" w:line="240" w:lineRule="atLeast"/>
        <w:ind w:left="1134" w:hanging="425"/>
      </w:pPr>
      <w:r w:rsidRPr="009C6703">
        <w:rPr>
          <w:iCs/>
          <w:color w:val="000000"/>
        </w:rPr>
        <w:t>The lead applicant may add, remove or replace one or more co-applicant(s) or affiliated entity (</w:t>
      </w:r>
      <w:proofErr w:type="spellStart"/>
      <w:r w:rsidRPr="009C6703">
        <w:rPr>
          <w:iCs/>
          <w:color w:val="000000"/>
        </w:rPr>
        <w:t>ies</w:t>
      </w:r>
      <w:proofErr w:type="spellEnd"/>
      <w:r w:rsidRPr="009C6703">
        <w:rPr>
          <w:iCs/>
          <w:color w:val="000000"/>
        </w:rPr>
        <w:t>)</w:t>
      </w:r>
      <w:r w:rsidR="00686F88" w:rsidRPr="009C6703">
        <w:rPr>
          <w:iCs/>
          <w:color w:val="000000"/>
        </w:rPr>
        <w:t xml:space="preserve"> </w:t>
      </w:r>
      <w:r w:rsidRPr="009C6703">
        <w:rPr>
          <w:iCs/>
          <w:color w:val="000000"/>
        </w:rPr>
        <w:t xml:space="preserve">only in duly justified cases. </w:t>
      </w:r>
    </w:p>
    <w:p w14:paraId="25787ECE" w14:textId="77777777" w:rsidR="00A14225" w:rsidRPr="009C6703" w:rsidRDefault="00B723AF" w:rsidP="00BE053A">
      <w:pPr>
        <w:numPr>
          <w:ilvl w:val="0"/>
          <w:numId w:val="24"/>
        </w:numPr>
        <w:spacing w:after="120" w:line="240" w:lineRule="atLeast"/>
        <w:ind w:left="1134" w:hanging="425"/>
      </w:pPr>
      <w:r w:rsidRPr="009C6703">
        <w:rPr>
          <w:iCs/>
          <w:color w:val="000000"/>
        </w:rPr>
        <w:t xml:space="preserve">The lead applicant may adjust the duration of the action if unforeseen circumstances </w:t>
      </w:r>
      <w:r w:rsidR="00A14225" w:rsidRPr="009C6703">
        <w:rPr>
          <w:iCs/>
          <w:color w:val="000000"/>
        </w:rPr>
        <w:t xml:space="preserve">beyond </w:t>
      </w:r>
      <w:proofErr w:type="gramStart"/>
      <w:r w:rsidR="00A14225" w:rsidRPr="009C6703">
        <w:rPr>
          <w:iCs/>
          <w:color w:val="000000"/>
        </w:rPr>
        <w:t xml:space="preserve">the </w:t>
      </w:r>
      <w:r w:rsidRPr="009C6703">
        <w:rPr>
          <w:iCs/>
          <w:color w:val="000000"/>
        </w:rPr>
        <w:t xml:space="preserve"> applicants</w:t>
      </w:r>
      <w:proofErr w:type="gramEnd"/>
      <w:r w:rsidRPr="009C6703">
        <w:rPr>
          <w:iCs/>
          <w:color w:val="000000"/>
        </w:rPr>
        <w:t xml:space="preserve"> </w:t>
      </w:r>
      <w:r w:rsidR="00A14225" w:rsidRPr="009C6703">
        <w:rPr>
          <w:iCs/>
          <w:color w:val="000000"/>
        </w:rPr>
        <w:t xml:space="preserve">control </w:t>
      </w:r>
      <w:r w:rsidRPr="009C6703">
        <w:rPr>
          <w:iCs/>
          <w:color w:val="000000"/>
        </w:rPr>
        <w:t>have taken place following the submission of the concept note and require such adaptation (risk of action not being carried out). In such cases</w:t>
      </w:r>
      <w:r w:rsidR="00AD295A" w:rsidRPr="009C6703">
        <w:rPr>
          <w:iCs/>
          <w:color w:val="000000"/>
        </w:rPr>
        <w:t>,</w:t>
      </w:r>
      <w:r w:rsidRPr="009C6703">
        <w:rPr>
          <w:iCs/>
          <w:color w:val="000000"/>
        </w:rPr>
        <w:t xml:space="preserve"> the duration must remain within the limits imposed by the guidelines for applicants. </w:t>
      </w:r>
    </w:p>
    <w:p w14:paraId="1AA55FA8" w14:textId="77777777" w:rsidR="00B723AF" w:rsidRPr="009C6703" w:rsidRDefault="006264EC" w:rsidP="00BE053A">
      <w:pPr>
        <w:numPr>
          <w:ilvl w:val="0"/>
          <w:numId w:val="24"/>
        </w:numPr>
        <w:spacing w:after="120" w:line="240" w:lineRule="atLeast"/>
        <w:ind w:left="1134" w:hanging="425"/>
      </w:pPr>
      <w:r w:rsidRPr="009C6703">
        <w:t>Own contributions by the applicants can be replaced by other donors' contributions at any time.</w:t>
      </w:r>
    </w:p>
    <w:p w14:paraId="55537A0F" w14:textId="77777777" w:rsidR="00B723AF" w:rsidRPr="009C6703" w:rsidRDefault="00B723AF" w:rsidP="00F36C74">
      <w:pPr>
        <w:spacing w:after="120" w:line="240" w:lineRule="atLeast"/>
        <w:rPr>
          <w:b/>
        </w:rPr>
      </w:pPr>
      <w:r w:rsidRPr="009C6703">
        <w:rPr>
          <w:b/>
          <w:iCs/>
          <w:color w:val="000000"/>
        </w:rPr>
        <w:t xml:space="preserve">An explanation/justification of the relevant replacements/adjustments shall be included in </w:t>
      </w:r>
      <w:r w:rsidR="00A14225" w:rsidRPr="009C6703">
        <w:rPr>
          <w:b/>
          <w:iCs/>
          <w:color w:val="000000"/>
        </w:rPr>
        <w:t xml:space="preserve">the full application. </w:t>
      </w:r>
      <w:r w:rsidRPr="009C6703">
        <w:rPr>
          <w:b/>
          <w:iCs/>
        </w:rPr>
        <w:t xml:space="preserve">Should the explanation/justification not be accepted by the </w:t>
      </w:r>
      <w:r w:rsidR="00F925A3" w:rsidRPr="009C6703">
        <w:rPr>
          <w:b/>
          <w:iCs/>
        </w:rPr>
        <w:t>e</w:t>
      </w:r>
      <w:r w:rsidRPr="009C6703">
        <w:rPr>
          <w:b/>
          <w:iCs/>
        </w:rPr>
        <w:t xml:space="preserve">valuation </w:t>
      </w:r>
      <w:r w:rsidR="00F925A3" w:rsidRPr="009C6703">
        <w:rPr>
          <w:b/>
          <w:iCs/>
        </w:rPr>
        <w:t>c</w:t>
      </w:r>
      <w:r w:rsidRPr="009C6703">
        <w:rPr>
          <w:b/>
          <w:iCs/>
        </w:rPr>
        <w:t>ommittee, the proposal may be rejected on that sole basis.</w:t>
      </w:r>
    </w:p>
    <w:p w14:paraId="7E7E7CF8" w14:textId="77777777" w:rsidR="0059137A" w:rsidRPr="009C6703" w:rsidRDefault="002B68A5" w:rsidP="00F36C74">
      <w:pPr>
        <w:spacing w:after="120" w:line="240" w:lineRule="atLeast"/>
        <w:rPr>
          <w:color w:val="000000"/>
          <w:lang w:eastAsia="en-GB"/>
        </w:rPr>
      </w:pPr>
      <w:r w:rsidRPr="009C6703">
        <w:rPr>
          <w:color w:val="000000"/>
          <w:lang w:eastAsia="en-GB"/>
        </w:rPr>
        <w:t>O</w:t>
      </w:r>
      <w:r w:rsidR="0059137A" w:rsidRPr="009C6703">
        <w:rPr>
          <w:color w:val="000000"/>
          <w:lang w:eastAsia="en-GB"/>
        </w:rPr>
        <w:t xml:space="preserve">nly the concept note form will be evaluated. It is therefore of utmost importance that this document contains ALL relevant information concerning the action. No additional annexes </w:t>
      </w:r>
      <w:r w:rsidR="00D60006" w:rsidRPr="009C6703">
        <w:rPr>
          <w:color w:val="000000"/>
          <w:lang w:eastAsia="en-GB"/>
        </w:rPr>
        <w:t xml:space="preserve">shall </w:t>
      </w:r>
      <w:r w:rsidR="0059137A" w:rsidRPr="009C6703">
        <w:rPr>
          <w:color w:val="000000"/>
          <w:lang w:eastAsia="en-GB"/>
        </w:rPr>
        <w:t>be sent.</w:t>
      </w:r>
    </w:p>
    <w:p w14:paraId="558D2908" w14:textId="77777777" w:rsidR="004258BC" w:rsidRPr="009C6703" w:rsidRDefault="00D122E9" w:rsidP="00F36C74">
      <w:pPr>
        <w:spacing w:after="120" w:line="240" w:lineRule="atLeast"/>
        <w:rPr>
          <w:color w:val="000000"/>
        </w:rPr>
      </w:pPr>
      <w:r w:rsidRPr="009C6703">
        <w:t xml:space="preserve">Please complete the </w:t>
      </w:r>
      <w:r w:rsidR="00A66ADE" w:rsidRPr="009C6703">
        <w:t>concept note</w:t>
      </w:r>
      <w:r w:rsidRPr="009C6703">
        <w:t xml:space="preserve"> carefully and as clearly as possible so that it can be assessed properly.</w:t>
      </w:r>
      <w:r w:rsidRPr="009C6703">
        <w:rPr>
          <w:color w:val="000000"/>
        </w:rPr>
        <w:t xml:space="preserve"> </w:t>
      </w:r>
    </w:p>
    <w:p w14:paraId="236C0A53" w14:textId="77777777" w:rsidR="00D122E9" w:rsidRPr="009C6703" w:rsidRDefault="004258BC" w:rsidP="00F36C74">
      <w:pPr>
        <w:spacing w:after="120" w:line="240" w:lineRule="atLeast"/>
        <w:rPr>
          <w:color w:val="000000"/>
        </w:rPr>
      </w:pPr>
      <w:bookmarkStart w:id="65" w:name="_Hlk163813352"/>
      <w:r w:rsidRPr="009C6703">
        <w:rPr>
          <w:b/>
          <w:u w:val="single"/>
        </w:rPr>
        <w:t>Please note that incomplete concept notes may be rejected</w:t>
      </w:r>
      <w:r w:rsidRPr="009C6703">
        <w:rPr>
          <w:b/>
        </w:rPr>
        <w:t>.</w:t>
      </w:r>
      <w:r w:rsidRPr="009C6703">
        <w:t xml:space="preserve"> Lead applicants are advised to verify that their concept note is complete by using the checklist for concept note (Annex A.1, Instructions).</w:t>
      </w:r>
    </w:p>
    <w:bookmarkEnd w:id="65"/>
    <w:p w14:paraId="02D4D3A5" w14:textId="77777777" w:rsidR="00DB0B48" w:rsidRPr="009C6703" w:rsidRDefault="00DB0B48" w:rsidP="00F36C74">
      <w:pPr>
        <w:spacing w:after="120" w:line="240" w:lineRule="atLeast"/>
        <w:rPr>
          <w:color w:val="000000"/>
        </w:rPr>
      </w:pPr>
      <w:r w:rsidRPr="009C6703">
        <w:rPr>
          <w:color w:val="000000"/>
        </w:rPr>
        <w:t xml:space="preserve">Any error or major discrepancy related to the </w:t>
      </w:r>
      <w:r w:rsidR="000D61C6" w:rsidRPr="009C6703">
        <w:rPr>
          <w:color w:val="000000"/>
        </w:rPr>
        <w:t>c</w:t>
      </w:r>
      <w:r w:rsidRPr="009C6703">
        <w:rPr>
          <w:color w:val="000000"/>
        </w:rPr>
        <w:t xml:space="preserve">oncept </w:t>
      </w:r>
      <w:r w:rsidR="000D61C6" w:rsidRPr="009C6703">
        <w:rPr>
          <w:color w:val="000000"/>
        </w:rPr>
        <w:t>n</w:t>
      </w:r>
      <w:r w:rsidRPr="009C6703">
        <w:rPr>
          <w:color w:val="000000"/>
        </w:rPr>
        <w:t xml:space="preserve">ote </w:t>
      </w:r>
      <w:r w:rsidR="002A0BA0" w:rsidRPr="009C6703">
        <w:rPr>
          <w:color w:val="000000"/>
        </w:rPr>
        <w:t xml:space="preserve">instructions </w:t>
      </w:r>
      <w:r w:rsidRPr="009C6703">
        <w:rPr>
          <w:color w:val="000000"/>
        </w:rPr>
        <w:t xml:space="preserve">may lead to the rejection of the </w:t>
      </w:r>
      <w:r w:rsidR="000D61C6" w:rsidRPr="009C6703">
        <w:rPr>
          <w:color w:val="000000"/>
        </w:rPr>
        <w:t>c</w:t>
      </w:r>
      <w:r w:rsidRPr="009C6703">
        <w:rPr>
          <w:color w:val="000000"/>
        </w:rPr>
        <w:t xml:space="preserve">oncept </w:t>
      </w:r>
      <w:r w:rsidR="000D61C6" w:rsidRPr="009C6703">
        <w:rPr>
          <w:color w:val="000000"/>
        </w:rPr>
        <w:t>n</w:t>
      </w:r>
      <w:r w:rsidRPr="009C6703">
        <w:rPr>
          <w:color w:val="000000"/>
        </w:rPr>
        <w:t>ote.</w:t>
      </w:r>
      <w:r w:rsidR="00D122E9" w:rsidRPr="009C6703">
        <w:rPr>
          <w:color w:val="000000"/>
        </w:rPr>
        <w:t xml:space="preserve"> </w:t>
      </w:r>
    </w:p>
    <w:p w14:paraId="39C80AFA" w14:textId="77777777" w:rsidR="00DB0B48" w:rsidRPr="009C6703" w:rsidRDefault="00DB0B48" w:rsidP="00F36C74">
      <w:pPr>
        <w:spacing w:after="120" w:line="240" w:lineRule="atLeast"/>
      </w:pPr>
      <w:r w:rsidRPr="009C6703">
        <w:rPr>
          <w:color w:val="000000"/>
        </w:rPr>
        <w:t xml:space="preserve">Clarifications will only be requested when information provided is </w:t>
      </w:r>
      <w:r w:rsidR="006E09FB" w:rsidRPr="009C6703">
        <w:rPr>
          <w:color w:val="000000"/>
        </w:rPr>
        <w:t>not sufficient to conduct</w:t>
      </w:r>
      <w:r w:rsidRPr="009C6703">
        <w:rPr>
          <w:color w:val="000000"/>
        </w:rPr>
        <w:t xml:space="preserve"> an objective assessment. </w:t>
      </w:r>
    </w:p>
    <w:p w14:paraId="4A59EED7" w14:textId="77777777" w:rsidR="008B4806" w:rsidRPr="009C6703" w:rsidRDefault="008B4806" w:rsidP="00BE053A">
      <w:pPr>
        <w:pStyle w:val="Guidelines3"/>
        <w:numPr>
          <w:ilvl w:val="2"/>
          <w:numId w:val="7"/>
        </w:numPr>
      </w:pPr>
      <w:bookmarkStart w:id="66" w:name="_Toc125454353"/>
      <w:bookmarkStart w:id="67" w:name="_Toc225436364"/>
      <w:r w:rsidRPr="009C6703">
        <w:t>Where and how to send</w:t>
      </w:r>
      <w:r w:rsidR="000D61C6" w:rsidRPr="009C6703">
        <w:t xml:space="preserve"> c</w:t>
      </w:r>
      <w:r w:rsidRPr="009C6703">
        <w:t xml:space="preserve">oncept </w:t>
      </w:r>
      <w:r w:rsidR="000D61C6" w:rsidRPr="009C6703">
        <w:t>n</w:t>
      </w:r>
      <w:r w:rsidRPr="009C6703">
        <w:t>otes</w:t>
      </w:r>
      <w:bookmarkEnd w:id="66"/>
      <w:bookmarkEnd w:id="67"/>
    </w:p>
    <w:p w14:paraId="772C8CA9" w14:textId="77777777" w:rsidR="00BF389A" w:rsidRPr="009C6703" w:rsidRDefault="00BF389A" w:rsidP="00F36C74">
      <w:pPr>
        <w:spacing w:after="120" w:line="240" w:lineRule="atLeast"/>
      </w:pPr>
      <w:r w:rsidRPr="009C6703">
        <w:t xml:space="preserve">The concept note together </w:t>
      </w:r>
      <w:r w:rsidR="00465AA9" w:rsidRPr="009C6703">
        <w:t xml:space="preserve">with </w:t>
      </w:r>
      <w:r w:rsidRPr="009C6703">
        <w:t xml:space="preserve">the declaration by the lead applicant (Annex A.1 section 2) </w:t>
      </w:r>
      <w:r w:rsidRPr="009C6703">
        <w:rPr>
          <w:b/>
        </w:rPr>
        <w:t>must</w:t>
      </w:r>
      <w:r w:rsidRPr="009C6703">
        <w:t xml:space="preserve"> </w:t>
      </w:r>
      <w:r w:rsidRPr="009C6703">
        <w:rPr>
          <w:b/>
        </w:rPr>
        <w:t>be submitted online</w:t>
      </w:r>
      <w:r w:rsidRPr="009C6703">
        <w:t xml:space="preserve"> </w:t>
      </w:r>
      <w:r w:rsidRPr="009C6703">
        <w:rPr>
          <w:b/>
        </w:rPr>
        <w:t>via PROSPECT</w:t>
      </w:r>
      <w:r w:rsidRPr="009C6703">
        <w:t xml:space="preserve"> </w:t>
      </w:r>
      <w:hyperlink r:id="rId32" w:history="1">
        <w:r w:rsidR="00F874BB" w:rsidRPr="009C6703">
          <w:rPr>
            <w:rStyle w:val="Hyperlink"/>
          </w:rPr>
          <w:t>https://webgate.ec.europa.eu/prospect</w:t>
        </w:r>
      </w:hyperlink>
      <w:r w:rsidR="00F874BB" w:rsidRPr="009C6703">
        <w:t xml:space="preserve"> </w:t>
      </w:r>
      <w:r w:rsidRPr="009C6703">
        <w:t>following the instructions given in the PROSPECT user manual.</w:t>
      </w:r>
    </w:p>
    <w:p w14:paraId="031D3871" w14:textId="77777777" w:rsidR="00BF389A" w:rsidRPr="009C6703" w:rsidRDefault="00BF389A" w:rsidP="00F36C74">
      <w:pPr>
        <w:pStyle w:val="Default"/>
        <w:spacing w:after="120" w:line="240" w:lineRule="atLeast"/>
        <w:jc w:val="both"/>
        <w:rPr>
          <w:sz w:val="22"/>
          <w:szCs w:val="22"/>
        </w:rPr>
      </w:pPr>
      <w:r w:rsidRPr="009C6703">
        <w:rPr>
          <w:sz w:val="22"/>
          <w:szCs w:val="22"/>
        </w:rPr>
        <w:t xml:space="preserve">Upon submission of a concept note online, the lead applicant will receive an automatic confirmation of receipt in its PROSPECT profile. </w:t>
      </w:r>
    </w:p>
    <w:p w14:paraId="130B0312" w14:textId="77777777" w:rsidR="008B4806" w:rsidRPr="009C6703" w:rsidRDefault="008B4806" w:rsidP="00BE053A">
      <w:pPr>
        <w:pStyle w:val="Guidelines3"/>
        <w:numPr>
          <w:ilvl w:val="2"/>
          <w:numId w:val="7"/>
        </w:numPr>
      </w:pPr>
      <w:bookmarkStart w:id="68" w:name="_Toc125454354"/>
      <w:bookmarkStart w:id="69" w:name="_Toc225436365"/>
      <w:r w:rsidRPr="009C6703">
        <w:t xml:space="preserve">Deadline for </w:t>
      </w:r>
      <w:r w:rsidR="005C3B40" w:rsidRPr="009C6703">
        <w:t xml:space="preserve">submission </w:t>
      </w:r>
      <w:r w:rsidRPr="009C6703">
        <w:t xml:space="preserve">of </w:t>
      </w:r>
      <w:r w:rsidR="005A0945" w:rsidRPr="009C6703">
        <w:t>c</w:t>
      </w:r>
      <w:r w:rsidRPr="009C6703">
        <w:t xml:space="preserve">oncept </w:t>
      </w:r>
      <w:r w:rsidR="005A0945" w:rsidRPr="009C6703">
        <w:t>n</w:t>
      </w:r>
      <w:r w:rsidRPr="009C6703">
        <w:t>otes</w:t>
      </w:r>
      <w:bookmarkEnd w:id="68"/>
      <w:bookmarkEnd w:id="69"/>
      <w:r w:rsidRPr="009C6703">
        <w:t xml:space="preserve"> </w:t>
      </w:r>
    </w:p>
    <w:p w14:paraId="28818FFA" w14:textId="45DB4907" w:rsidR="00DD76A8" w:rsidRPr="009C6703" w:rsidRDefault="00E72707" w:rsidP="00F36C74">
      <w:pPr>
        <w:spacing w:after="120" w:line="240" w:lineRule="atLeast"/>
        <w:rPr>
          <w:b/>
          <w:szCs w:val="32"/>
        </w:rPr>
      </w:pPr>
      <w:r w:rsidRPr="009C6703">
        <w:t xml:space="preserve">The deadline for the submission of concept notes is </w:t>
      </w:r>
      <w:r w:rsidR="00C10DAA" w:rsidRPr="009C6703">
        <w:t xml:space="preserve">16th June 2026 </w:t>
      </w:r>
      <w:r w:rsidR="008F6444" w:rsidRPr="009C6703">
        <w:t xml:space="preserve">at 15:00 </w:t>
      </w:r>
      <w:r w:rsidRPr="009C6703">
        <w:t xml:space="preserve">(Brussels date and time). </w:t>
      </w:r>
      <w:r w:rsidRPr="009C6703">
        <w:rPr>
          <w:szCs w:val="32"/>
        </w:rPr>
        <w:t>In order to convert this deadline to local time you can use any online time converter tool that takes into account time</w:t>
      </w:r>
      <w:r w:rsidR="00F30198">
        <w:rPr>
          <w:szCs w:val="32"/>
        </w:rPr>
        <w:t xml:space="preserve"> </w:t>
      </w:r>
      <w:r w:rsidRPr="009C6703">
        <w:rPr>
          <w:szCs w:val="32"/>
        </w:rPr>
        <w:t>zones and winter/summer time changes (example available</w:t>
      </w:r>
      <w:r w:rsidRPr="009C6703">
        <w:rPr>
          <w:b/>
          <w:szCs w:val="32"/>
        </w:rPr>
        <w:t xml:space="preserve"> </w:t>
      </w:r>
      <w:hyperlink r:id="rId33" w:history="1">
        <w:r w:rsidRPr="009C6703">
          <w:rPr>
            <w:rStyle w:val="Hyperlink"/>
            <w:b/>
            <w:szCs w:val="32"/>
          </w:rPr>
          <w:t>here</w:t>
        </w:r>
      </w:hyperlink>
      <w:r w:rsidR="00493B68" w:rsidRPr="009C6703">
        <w:rPr>
          <w:szCs w:val="32"/>
        </w:rPr>
        <w:t>)</w:t>
      </w:r>
      <w:r w:rsidR="00493B68" w:rsidRPr="009C6703">
        <w:rPr>
          <w:b/>
          <w:szCs w:val="32"/>
        </w:rPr>
        <w:t xml:space="preserve"> </w:t>
      </w:r>
      <w:r w:rsidRPr="009C6703">
        <w:rPr>
          <w:b/>
          <w:szCs w:val="32"/>
        </w:rPr>
        <w:t xml:space="preserve"> </w:t>
      </w:r>
    </w:p>
    <w:p w14:paraId="0D7D2A69" w14:textId="77777777" w:rsidR="00E72707" w:rsidRPr="009C6703" w:rsidRDefault="00E72707" w:rsidP="00F36C74">
      <w:pPr>
        <w:spacing w:after="120" w:line="240" w:lineRule="atLeast"/>
      </w:pPr>
      <w:r w:rsidRPr="009C6703">
        <w:rPr>
          <w:b/>
        </w:rPr>
        <w:t>The lead applicant is strongly advised not to wait until the last day to submit</w:t>
      </w:r>
      <w:r w:rsidRPr="009C6703">
        <w:t xml:space="preserve"> its concept note, since heavy Internet traffic or a fault with the Internet connection (including electricity failure, etc.) could lead to difficulties in submission. The </w:t>
      </w:r>
      <w:r w:rsidR="003F667F" w:rsidRPr="009C6703">
        <w:t>cont</w:t>
      </w:r>
      <w:r w:rsidR="00465AA9" w:rsidRPr="009C6703">
        <w:t>r</w:t>
      </w:r>
      <w:r w:rsidR="003F667F" w:rsidRPr="009C6703">
        <w:t xml:space="preserve">acting authority </w:t>
      </w:r>
      <w:r w:rsidRPr="009C6703">
        <w:t xml:space="preserve">cannot be held responsible for any delay due to such afore-mentioned difficulties. </w:t>
      </w:r>
    </w:p>
    <w:p w14:paraId="15D0C7A7" w14:textId="77777777" w:rsidR="00B41A93" w:rsidRPr="009C6703" w:rsidRDefault="00E72707" w:rsidP="00F36C74">
      <w:pPr>
        <w:spacing w:after="120" w:line="240" w:lineRule="atLeast"/>
        <w:rPr>
          <w:lang w:bidi="kn-IN"/>
        </w:rPr>
      </w:pPr>
      <w:r w:rsidRPr="009C6703">
        <w:t>Any concept note submitted after the deadline will be rejected.</w:t>
      </w:r>
    </w:p>
    <w:p w14:paraId="05880C6A" w14:textId="77777777" w:rsidR="008B4806" w:rsidRPr="009C6703" w:rsidRDefault="008B4806" w:rsidP="00BE053A">
      <w:pPr>
        <w:pStyle w:val="Guidelines3"/>
        <w:numPr>
          <w:ilvl w:val="2"/>
          <w:numId w:val="7"/>
        </w:numPr>
      </w:pPr>
      <w:bookmarkStart w:id="70" w:name="_Toc125454355"/>
      <w:bookmarkStart w:id="71" w:name="_Toc225436366"/>
      <w:r w:rsidRPr="009C6703">
        <w:lastRenderedPageBreak/>
        <w:t>Further information</w:t>
      </w:r>
      <w:bookmarkEnd w:id="70"/>
      <w:r w:rsidR="00CF7BEF" w:rsidRPr="009C6703">
        <w:t xml:space="preserve"> </w:t>
      </w:r>
      <w:r w:rsidR="00E3173F" w:rsidRPr="009C6703">
        <w:t xml:space="preserve">about </w:t>
      </w:r>
      <w:r w:rsidR="005A0945" w:rsidRPr="009C6703">
        <w:t>c</w:t>
      </w:r>
      <w:r w:rsidR="00CF7BEF" w:rsidRPr="009C6703">
        <w:t xml:space="preserve">oncept </w:t>
      </w:r>
      <w:r w:rsidR="005A0945" w:rsidRPr="009C6703">
        <w:t>n</w:t>
      </w:r>
      <w:r w:rsidR="00CF7BEF" w:rsidRPr="009C6703">
        <w:t>ote</w:t>
      </w:r>
      <w:r w:rsidR="00CB6E77" w:rsidRPr="009C6703">
        <w:t>s</w:t>
      </w:r>
      <w:bookmarkEnd w:id="71"/>
    </w:p>
    <w:p w14:paraId="4F510191" w14:textId="088D683D" w:rsidR="008B4806" w:rsidRPr="009C6703" w:rsidRDefault="00B9296C" w:rsidP="00F36C74">
      <w:pPr>
        <w:spacing w:after="120" w:line="240" w:lineRule="atLeast"/>
      </w:pPr>
      <w:r w:rsidRPr="009C6703">
        <w:t xml:space="preserve">Information sessions on this call for proposals will be held. Dates and venues will be advertised </w:t>
      </w:r>
      <w:r w:rsidR="00F30198">
        <w:t>on the</w:t>
      </w:r>
      <w:r w:rsidR="00F30198" w:rsidRPr="009C6703">
        <w:t xml:space="preserve"> </w:t>
      </w:r>
      <w:r w:rsidRPr="009C6703">
        <w:t xml:space="preserve">Civic </w:t>
      </w:r>
      <w:r w:rsidR="00EA68C1">
        <w:t>S</w:t>
      </w:r>
      <w:r w:rsidRPr="009C6703">
        <w:t xml:space="preserve">pace website - </w:t>
      </w:r>
      <w:hyperlink r:id="rId34" w:history="1">
        <w:r w:rsidRPr="009C6703">
          <w:rPr>
            <w:rStyle w:val="Hyperlink"/>
          </w:rPr>
          <w:t>http://civicspace.eu</w:t>
        </w:r>
      </w:hyperlink>
      <w:r w:rsidRPr="009C6703">
        <w:t xml:space="preserve">. </w:t>
      </w:r>
    </w:p>
    <w:p w14:paraId="71B60751" w14:textId="33E4A5B5" w:rsidR="008B4806" w:rsidRPr="009C6703" w:rsidRDefault="008B4806" w:rsidP="00F36C74">
      <w:pPr>
        <w:spacing w:after="120" w:line="240" w:lineRule="atLeast"/>
      </w:pPr>
      <w:r w:rsidRPr="009C6703">
        <w:t xml:space="preserve">Questions may be sent by e-mail no later than 21 days before the deadline for the </w:t>
      </w:r>
      <w:r w:rsidR="00934768" w:rsidRPr="009C6703">
        <w:t>submission</w:t>
      </w:r>
      <w:r w:rsidRPr="009C6703">
        <w:t xml:space="preserve"> of </w:t>
      </w:r>
      <w:r w:rsidR="005A0945" w:rsidRPr="009C6703">
        <w:t>c</w:t>
      </w:r>
      <w:r w:rsidRPr="009C6703">
        <w:t xml:space="preserve">oncept </w:t>
      </w:r>
      <w:r w:rsidR="005A0945" w:rsidRPr="009C6703">
        <w:t>n</w:t>
      </w:r>
      <w:r w:rsidRPr="009C6703">
        <w:t>otes to the address</w:t>
      </w:r>
      <w:r w:rsidR="00023576" w:rsidRPr="009C6703">
        <w:t xml:space="preserve"> below</w:t>
      </w:r>
      <w:r w:rsidRPr="009C6703">
        <w:t xml:space="preserve">, indicating clearly the reference of the </w:t>
      </w:r>
      <w:r w:rsidR="005A0945" w:rsidRPr="009C6703">
        <w:t>c</w:t>
      </w:r>
      <w:r w:rsidR="001D0C7B" w:rsidRPr="009C6703">
        <w:t xml:space="preserve">all for </w:t>
      </w:r>
      <w:r w:rsidR="005A0945" w:rsidRPr="009C6703">
        <w:t>p</w:t>
      </w:r>
      <w:r w:rsidR="001D0C7B" w:rsidRPr="009C6703">
        <w:t>roposals</w:t>
      </w:r>
      <w:r w:rsidRPr="009C6703">
        <w:t>:</w:t>
      </w:r>
    </w:p>
    <w:p w14:paraId="6F43A0FD" w14:textId="77777777" w:rsidR="008B4806" w:rsidRPr="009C6703" w:rsidRDefault="008B4806" w:rsidP="00F36C74">
      <w:pPr>
        <w:spacing w:after="120" w:line="240" w:lineRule="atLeast"/>
        <w:ind w:left="567"/>
      </w:pPr>
      <w:r w:rsidRPr="009C6703">
        <w:t xml:space="preserve">E-mail address: </w:t>
      </w:r>
      <w:hyperlink r:id="rId35" w:history="1">
        <w:r w:rsidR="000972D2" w:rsidRPr="009C6703">
          <w:rPr>
            <w:rStyle w:val="Hyperlink"/>
            <w:szCs w:val="22"/>
          </w:rPr>
          <w:t>REGIO-CY-SETTLEMENT-SUPPORT-CS-X@ec.europa.eu</w:t>
        </w:r>
      </w:hyperlink>
      <w:r w:rsidR="000972D2" w:rsidRPr="009C6703">
        <w:rPr>
          <w:szCs w:val="22"/>
        </w:rPr>
        <w:t xml:space="preserve"> </w:t>
      </w:r>
      <w:r w:rsidR="00327F60" w:rsidRPr="009C6703">
        <w:rPr>
          <w:szCs w:val="22"/>
        </w:rPr>
        <w:t xml:space="preserve"> </w:t>
      </w:r>
    </w:p>
    <w:p w14:paraId="1083FFC7" w14:textId="77777777" w:rsidR="002128D0" w:rsidRPr="009C6703" w:rsidRDefault="002128D0" w:rsidP="00F36C74">
      <w:pPr>
        <w:spacing w:after="120" w:line="240" w:lineRule="atLeast"/>
      </w:pPr>
      <w:r w:rsidRPr="009C6703">
        <w:t xml:space="preserve">The </w:t>
      </w:r>
      <w:r w:rsidR="00AA0B45" w:rsidRPr="009C6703">
        <w:t>c</w:t>
      </w:r>
      <w:r w:rsidRPr="009C6703">
        <w:t xml:space="preserve">ontracting </w:t>
      </w:r>
      <w:r w:rsidR="00AA0B45" w:rsidRPr="009C6703">
        <w:t>a</w:t>
      </w:r>
      <w:r w:rsidRPr="009C6703">
        <w:t>uthority has no obligation to provide clarifications</w:t>
      </w:r>
      <w:r w:rsidR="007C4720" w:rsidRPr="009C6703">
        <w:t xml:space="preserve"> to questions received </w:t>
      </w:r>
      <w:r w:rsidRPr="009C6703">
        <w:t>after this date.</w:t>
      </w:r>
    </w:p>
    <w:p w14:paraId="32F81E21" w14:textId="77777777" w:rsidR="008B4806" w:rsidRPr="009C6703" w:rsidRDefault="008B4806" w:rsidP="00F36C74">
      <w:pPr>
        <w:spacing w:after="120" w:line="240" w:lineRule="atLeast"/>
      </w:pPr>
      <w:r w:rsidRPr="009C6703">
        <w:t xml:space="preserve">Replies will be given no later than 11 days before the deadline for </w:t>
      </w:r>
      <w:r w:rsidR="00CA6D19" w:rsidRPr="009C6703">
        <w:t xml:space="preserve">submission </w:t>
      </w:r>
      <w:r w:rsidRPr="009C6703">
        <w:t xml:space="preserve">of </w:t>
      </w:r>
      <w:r w:rsidR="005A0945" w:rsidRPr="009C6703">
        <w:t>c</w:t>
      </w:r>
      <w:r w:rsidRPr="009C6703">
        <w:t xml:space="preserve">oncept </w:t>
      </w:r>
      <w:r w:rsidR="005A0945" w:rsidRPr="009C6703">
        <w:t>n</w:t>
      </w:r>
      <w:r w:rsidRPr="009C6703">
        <w:t xml:space="preserve">otes. </w:t>
      </w:r>
    </w:p>
    <w:p w14:paraId="73A8B19A" w14:textId="77777777" w:rsidR="008B4806" w:rsidRPr="009C6703" w:rsidRDefault="00023576" w:rsidP="00F36C74">
      <w:pPr>
        <w:spacing w:after="120" w:line="240" w:lineRule="atLeast"/>
      </w:pPr>
      <w:r w:rsidRPr="009C6703">
        <w:t>To ensure</w:t>
      </w:r>
      <w:r w:rsidR="008B4806" w:rsidRPr="009C6703">
        <w:t xml:space="preserve"> equal treatment of applicants, the </w:t>
      </w:r>
      <w:r w:rsidR="005A0945" w:rsidRPr="009C6703">
        <w:t>c</w:t>
      </w:r>
      <w:r w:rsidR="008B4806" w:rsidRPr="009C6703">
        <w:t xml:space="preserve">ontracting </w:t>
      </w:r>
      <w:r w:rsidR="005A0945" w:rsidRPr="009C6703">
        <w:t>a</w:t>
      </w:r>
      <w:r w:rsidR="008B4806" w:rsidRPr="009C6703">
        <w:t xml:space="preserve">uthority cannot give a prior opinion on the eligibility of </w:t>
      </w:r>
      <w:r w:rsidR="00B114D9" w:rsidRPr="009C6703">
        <w:t>lead a</w:t>
      </w:r>
      <w:r w:rsidR="008B4806" w:rsidRPr="009C6703">
        <w:t>pplicant</w:t>
      </w:r>
      <w:r w:rsidR="009901E5" w:rsidRPr="009C6703">
        <w:t>s</w:t>
      </w:r>
      <w:r w:rsidR="008B4806" w:rsidRPr="009C6703">
        <w:t xml:space="preserve">, </w:t>
      </w:r>
      <w:r w:rsidR="005A0945" w:rsidRPr="009C6703">
        <w:t>c</w:t>
      </w:r>
      <w:r w:rsidR="00C662CC" w:rsidRPr="009C6703">
        <w:t xml:space="preserve">o-applicants, </w:t>
      </w:r>
      <w:r w:rsidR="009901E5" w:rsidRPr="009C6703">
        <w:t>affiliated entity(</w:t>
      </w:r>
      <w:proofErr w:type="spellStart"/>
      <w:r w:rsidR="009901E5" w:rsidRPr="009C6703">
        <w:t>ies</w:t>
      </w:r>
      <w:proofErr w:type="spellEnd"/>
      <w:r w:rsidR="009901E5" w:rsidRPr="009C6703">
        <w:t>)</w:t>
      </w:r>
      <w:r w:rsidR="008B12C7" w:rsidRPr="009C6703">
        <w:t>,</w:t>
      </w:r>
      <w:r w:rsidR="008B4806" w:rsidRPr="009C6703">
        <w:t xml:space="preserve"> </w:t>
      </w:r>
      <w:r w:rsidR="0068216F" w:rsidRPr="009C6703">
        <w:t>an</w:t>
      </w:r>
      <w:r w:rsidR="008B4806" w:rsidRPr="009C6703">
        <w:t xml:space="preserve"> action</w:t>
      </w:r>
      <w:r w:rsidR="008B12C7" w:rsidRPr="009C6703">
        <w:t xml:space="preserve"> or specific activities</w:t>
      </w:r>
      <w:r w:rsidR="008B4806" w:rsidRPr="009C6703">
        <w:t>.</w:t>
      </w:r>
    </w:p>
    <w:p w14:paraId="29B24414" w14:textId="6926F2DA" w:rsidR="002128D0" w:rsidRPr="009C6703" w:rsidRDefault="00C52EA8" w:rsidP="00F36C74">
      <w:pPr>
        <w:spacing w:after="120" w:line="240" w:lineRule="atLeast"/>
      </w:pPr>
      <w:r w:rsidRPr="009C6703">
        <w:t xml:space="preserve">No individual replies will be given to questions. All questions and answers as well as other important notices to applicants during the course of the evaluation procedure </w:t>
      </w:r>
      <w:r w:rsidR="005649CD" w:rsidRPr="009C6703">
        <w:t xml:space="preserve">will </w:t>
      </w:r>
      <w:r w:rsidR="008B4806" w:rsidRPr="009C6703">
        <w:t>be published on the</w:t>
      </w:r>
      <w:r w:rsidR="001249D9" w:rsidRPr="009C6703">
        <w:t xml:space="preserve"> </w:t>
      </w:r>
      <w:r w:rsidR="003956DF" w:rsidRPr="009C6703">
        <w:t>website</w:t>
      </w:r>
      <w:r w:rsidR="001249D9" w:rsidRPr="009C6703">
        <w:t xml:space="preserve"> </w:t>
      </w:r>
      <w:r w:rsidR="00832ACF" w:rsidRPr="009C6703">
        <w:rPr>
          <w:szCs w:val="22"/>
        </w:rPr>
        <w:t xml:space="preserve">where the call was published: website </w:t>
      </w:r>
      <w:r w:rsidR="001249D9" w:rsidRPr="009C6703">
        <w:t>of DG International</w:t>
      </w:r>
      <w:r w:rsidR="00967B34" w:rsidRPr="009C6703">
        <w:t xml:space="preserve"> Partnerships</w:t>
      </w:r>
      <w:r w:rsidR="003956DF" w:rsidRPr="009C6703">
        <w:t xml:space="preserve"> </w:t>
      </w:r>
      <w:hyperlink r:id="rId36" w:history="1">
        <w:r w:rsidR="00AD295A" w:rsidRPr="009C6703">
          <w:rPr>
            <w:rStyle w:val="Hyperlink"/>
            <w:szCs w:val="22"/>
          </w:rPr>
          <w:t>https://ec.europa.eu/international-partnerships/home_fr</w:t>
        </w:r>
      </w:hyperlink>
      <w:r w:rsidR="00AD295A" w:rsidRPr="009C6703">
        <w:rPr>
          <w:szCs w:val="22"/>
        </w:rPr>
        <w:t xml:space="preserve"> </w:t>
      </w:r>
      <w:r w:rsidR="00E546B4" w:rsidRPr="009C6703">
        <w:rPr>
          <w:szCs w:val="22"/>
        </w:rPr>
        <w:t>and/</w:t>
      </w:r>
      <w:r w:rsidR="00832ACF" w:rsidRPr="009C6703">
        <w:rPr>
          <w:szCs w:val="22"/>
        </w:rPr>
        <w:t xml:space="preserve">or </w:t>
      </w:r>
      <w:r w:rsidR="00933F69" w:rsidRPr="009C6703">
        <w:t>Funding &amp; T</w:t>
      </w:r>
      <w:r w:rsidR="00832ACF" w:rsidRPr="009C6703">
        <w:t>ender opportunities (F&amp;T Portal)</w:t>
      </w:r>
      <w:r w:rsidR="00F30198">
        <w:t xml:space="preserve"> </w:t>
      </w:r>
      <w:hyperlink r:id="rId37" w:history="1">
        <w:r w:rsidR="00F30198" w:rsidRPr="00F30198">
          <w:rPr>
            <w:rStyle w:val="Hyperlink"/>
            <w:szCs w:val="22"/>
          </w:rPr>
          <w:t>https://ec.europa.eu/info/funding-tenders/opportunities/portal/screen/home</w:t>
        </w:r>
      </w:hyperlink>
      <w:r w:rsidR="00832ACF" w:rsidRPr="009C6703">
        <w:rPr>
          <w:szCs w:val="22"/>
        </w:rPr>
        <w:t xml:space="preserve"> </w:t>
      </w:r>
      <w:r w:rsidR="00593829" w:rsidRPr="009C6703">
        <w:t xml:space="preserve">and </w:t>
      </w:r>
      <w:hyperlink r:id="rId38" w:history="1">
        <w:r w:rsidR="00F30198" w:rsidRPr="0064163F">
          <w:rPr>
            <w:rStyle w:val="Hyperlink"/>
          </w:rPr>
          <w:t>www.civicspace.eu</w:t>
        </w:r>
      </w:hyperlink>
      <w:r w:rsidR="00F30198">
        <w:t>,</w:t>
      </w:r>
      <w:r w:rsidR="001A3322" w:rsidRPr="009C6703">
        <w:t xml:space="preserve"> as the need arises</w:t>
      </w:r>
      <w:r w:rsidR="008B4806" w:rsidRPr="009C6703">
        <w:t>.</w:t>
      </w:r>
      <w:r w:rsidR="002128D0" w:rsidRPr="009C6703">
        <w:t xml:space="preserve"> It is therefore </w:t>
      </w:r>
      <w:r w:rsidR="005649CD" w:rsidRPr="009C6703">
        <w:t>advisable</w:t>
      </w:r>
      <w:r w:rsidR="002128D0" w:rsidRPr="009C6703">
        <w:t xml:space="preserve"> to consult the abovementioned website</w:t>
      </w:r>
      <w:r w:rsidR="00523F64" w:rsidRPr="009C6703">
        <w:t>(s)</w:t>
      </w:r>
      <w:r w:rsidR="005649CD" w:rsidRPr="009C6703">
        <w:t xml:space="preserve"> regularly</w:t>
      </w:r>
      <w:r w:rsidR="002128D0" w:rsidRPr="009C6703">
        <w:t xml:space="preserve"> </w:t>
      </w:r>
      <w:proofErr w:type="gramStart"/>
      <w:r w:rsidR="002128D0" w:rsidRPr="009C6703">
        <w:t>in order to</w:t>
      </w:r>
      <w:proofErr w:type="gramEnd"/>
      <w:r w:rsidR="002128D0" w:rsidRPr="009C6703">
        <w:t xml:space="preserve"> be informed of the questions and answers published.</w:t>
      </w:r>
    </w:p>
    <w:p w14:paraId="36EA72BB" w14:textId="4753979A" w:rsidR="001A27A5" w:rsidRPr="009C6703" w:rsidRDefault="001A27A5" w:rsidP="00F36C74">
      <w:pPr>
        <w:spacing w:after="120" w:line="240" w:lineRule="atLeast"/>
      </w:pPr>
      <w:r w:rsidRPr="009C6703">
        <w:t>All questions related to registration in PADOR or the online submission via PROSPECT should be addressed to the IT helpdesk at</w:t>
      </w:r>
      <w:r w:rsidR="005E4863" w:rsidRPr="009C6703">
        <w:t xml:space="preserve"> </w:t>
      </w:r>
      <w:hyperlink r:id="rId39" w:history="1">
        <w:r w:rsidR="005E4863" w:rsidRPr="009C6703">
          <w:rPr>
            <w:rStyle w:val="Hyperlink"/>
          </w:rPr>
          <w:t>ec-external-relations-application-support@ec.europa.eu</w:t>
        </w:r>
      </w:hyperlink>
      <w:r w:rsidR="001F08AD" w:rsidRPr="009C6703">
        <w:t xml:space="preserve"> </w:t>
      </w:r>
      <w:hyperlink r:id="rId40" w:history="1">
        <w:r w:rsidR="00A8206C" w:rsidRPr="009C6703">
          <w:rPr>
            <w:rStyle w:val="Hyperlink"/>
          </w:rPr>
          <w:t>mailto:</w:t>
        </w:r>
      </w:hyperlink>
      <w:r w:rsidR="00A8206C" w:rsidRPr="009C6703">
        <w:rPr>
          <w:b/>
        </w:rPr>
        <w:t>v</w:t>
      </w:r>
      <w:r w:rsidR="00A8206C">
        <w:t xml:space="preserve"> </w:t>
      </w:r>
      <w:r w:rsidRPr="009C6703">
        <w:rPr>
          <w:b/>
        </w:rPr>
        <w:t>via the online support form in PROSPECT</w:t>
      </w:r>
      <w:r w:rsidR="00F30198">
        <w:rPr>
          <w:b/>
        </w:rPr>
        <w:t>.</w:t>
      </w:r>
      <w:r w:rsidRPr="009C6703">
        <w:t xml:space="preserve"> Please note that the working languages of the IT support are English</w:t>
      </w:r>
      <w:r w:rsidR="008F6444" w:rsidRPr="009C6703">
        <w:t>,</w:t>
      </w:r>
      <w:r w:rsidRPr="009C6703">
        <w:t xml:space="preserve"> French and Spanish. Therefore</w:t>
      </w:r>
      <w:r w:rsidR="00BC4CCE" w:rsidRPr="009C6703">
        <w:t>,</w:t>
      </w:r>
      <w:r w:rsidRPr="009C6703">
        <w:t xml:space="preserve"> users are invited to send their questions in English, French or Spanish should they wish to benefit from an optimum response time.</w:t>
      </w:r>
    </w:p>
    <w:p w14:paraId="5B404400" w14:textId="77777777" w:rsidR="00E80008" w:rsidRPr="009C6703" w:rsidRDefault="00E80008" w:rsidP="00F36C74">
      <w:pPr>
        <w:spacing w:after="120" w:line="240" w:lineRule="atLeast"/>
      </w:pPr>
      <w:r w:rsidRPr="009C6703">
        <w:rPr>
          <w:snapToGrid w:val="0"/>
          <w:szCs w:val="22"/>
        </w:rPr>
        <w:t xml:space="preserve">Please note that the contracting authority may decide to cancel the call for proposals procedure at any stage according to the conditions set out in Section 6.5.9 of the </w:t>
      </w:r>
      <w:r w:rsidR="009556E4" w:rsidRPr="009C6703">
        <w:rPr>
          <w:snapToGrid w:val="0"/>
          <w:szCs w:val="22"/>
        </w:rPr>
        <w:t>practical guide</w:t>
      </w:r>
      <w:r w:rsidR="0090348E" w:rsidRPr="009C6703">
        <w:rPr>
          <w:snapToGrid w:val="0"/>
          <w:szCs w:val="22"/>
        </w:rPr>
        <w:t>.</w:t>
      </w:r>
    </w:p>
    <w:p w14:paraId="4B7DAC8F" w14:textId="77777777" w:rsidR="008B4806" w:rsidRPr="009C6703" w:rsidRDefault="00E64637" w:rsidP="00BE053A">
      <w:pPr>
        <w:pStyle w:val="Guidelines3"/>
        <w:numPr>
          <w:ilvl w:val="2"/>
          <w:numId w:val="7"/>
        </w:numPr>
      </w:pPr>
      <w:bookmarkStart w:id="72" w:name="_Toc225436367"/>
      <w:bookmarkStart w:id="73" w:name="_Toc125454356"/>
      <w:r w:rsidRPr="009C6703">
        <w:t xml:space="preserve">Full </w:t>
      </w:r>
      <w:r w:rsidR="005A0945" w:rsidRPr="009C6703">
        <w:t>a</w:t>
      </w:r>
      <w:r w:rsidR="008B4806" w:rsidRPr="009C6703">
        <w:t>pplication</w:t>
      </w:r>
      <w:r w:rsidR="005A0945" w:rsidRPr="009C6703">
        <w:t>s</w:t>
      </w:r>
      <w:bookmarkEnd w:id="72"/>
      <w:r w:rsidR="008B4806" w:rsidRPr="009C6703">
        <w:t xml:space="preserve"> </w:t>
      </w:r>
      <w:bookmarkEnd w:id="73"/>
    </w:p>
    <w:p w14:paraId="2F51CDC1" w14:textId="77777777" w:rsidR="008B4806" w:rsidRPr="009C6703" w:rsidRDefault="00B114D9" w:rsidP="00F36C74">
      <w:pPr>
        <w:spacing w:after="120" w:line="240" w:lineRule="atLeast"/>
        <w:rPr>
          <w:color w:val="000000"/>
        </w:rPr>
      </w:pPr>
      <w:r w:rsidRPr="009C6703">
        <w:t>Lead a</w:t>
      </w:r>
      <w:r w:rsidR="008B4806" w:rsidRPr="009C6703">
        <w:t>pplicant</w:t>
      </w:r>
      <w:r w:rsidR="005A0945" w:rsidRPr="009C6703">
        <w:t>s</w:t>
      </w:r>
      <w:r w:rsidR="008B4806" w:rsidRPr="009C6703">
        <w:t xml:space="preserve"> invited to submit a full application following </w:t>
      </w:r>
      <w:r w:rsidR="001A3322" w:rsidRPr="009C6703">
        <w:t>pre-selection of the</w:t>
      </w:r>
      <w:r w:rsidR="005649CD" w:rsidRPr="009C6703">
        <w:t>ir</w:t>
      </w:r>
      <w:r w:rsidR="001A3322" w:rsidRPr="009C6703">
        <w:t xml:space="preserve"> </w:t>
      </w:r>
      <w:r w:rsidR="005A0945" w:rsidRPr="009C6703">
        <w:t>c</w:t>
      </w:r>
      <w:r w:rsidR="001A3322" w:rsidRPr="009C6703">
        <w:t>on</w:t>
      </w:r>
      <w:r w:rsidR="006E2FAE" w:rsidRPr="009C6703">
        <w:t>c</w:t>
      </w:r>
      <w:r w:rsidR="001A3322" w:rsidRPr="009C6703">
        <w:t xml:space="preserve">ept </w:t>
      </w:r>
      <w:r w:rsidR="005A0945" w:rsidRPr="009C6703">
        <w:t>n</w:t>
      </w:r>
      <w:r w:rsidR="001A3322" w:rsidRPr="009C6703">
        <w:t xml:space="preserve">ote </w:t>
      </w:r>
      <w:r w:rsidR="008B4806" w:rsidRPr="009C6703">
        <w:t xml:space="preserve">must do so using </w:t>
      </w:r>
      <w:r w:rsidR="00227148" w:rsidRPr="009C6703">
        <w:t xml:space="preserve">the </w:t>
      </w:r>
      <w:r w:rsidR="005A0945" w:rsidRPr="009C6703">
        <w:t xml:space="preserve">grant </w:t>
      </w:r>
      <w:r w:rsidR="008B4806" w:rsidRPr="009C6703">
        <w:t xml:space="preserve">application form annexed to these </w:t>
      </w:r>
      <w:r w:rsidR="005A0945" w:rsidRPr="009C6703">
        <w:t>g</w:t>
      </w:r>
      <w:r w:rsidR="008B4806" w:rsidRPr="009C6703">
        <w:t xml:space="preserve">uidelines (Annex </w:t>
      </w:r>
      <w:r w:rsidR="00227148" w:rsidRPr="009C6703">
        <w:t>A</w:t>
      </w:r>
      <w:r w:rsidR="00833964" w:rsidRPr="009C6703">
        <w:t>.2</w:t>
      </w:r>
      <w:r w:rsidR="0098514F" w:rsidRPr="009C6703">
        <w:t xml:space="preserve"> – Grant application form – Full application).</w:t>
      </w:r>
      <w:r w:rsidR="008B4806" w:rsidRPr="009C6703">
        <w:t xml:space="preserve"> </w:t>
      </w:r>
      <w:r w:rsidRPr="009C6703">
        <w:t>Lead a</w:t>
      </w:r>
      <w:r w:rsidR="008B4806" w:rsidRPr="009C6703">
        <w:t>pplicants should</w:t>
      </w:r>
      <w:r w:rsidR="009901E5" w:rsidRPr="009C6703">
        <w:t xml:space="preserve"> then</w:t>
      </w:r>
      <w:r w:rsidR="008B4806" w:rsidRPr="009C6703">
        <w:t xml:space="preserve"> keep strictly to the format of the </w:t>
      </w:r>
      <w:r w:rsidR="005A0945" w:rsidRPr="009C6703">
        <w:t xml:space="preserve">grant </w:t>
      </w:r>
      <w:r w:rsidR="008B4806" w:rsidRPr="009C6703">
        <w:t>application</w:t>
      </w:r>
      <w:r w:rsidR="001A3322" w:rsidRPr="009C6703">
        <w:t xml:space="preserve"> form</w:t>
      </w:r>
      <w:r w:rsidR="008B4806" w:rsidRPr="009C6703">
        <w:t xml:space="preserve"> and fill in the paragraphs and pages in order.</w:t>
      </w:r>
    </w:p>
    <w:p w14:paraId="704F3CDA" w14:textId="77777777" w:rsidR="00B723AF" w:rsidRPr="009C6703" w:rsidRDefault="00B723AF" w:rsidP="00F36C74">
      <w:pPr>
        <w:spacing w:after="120" w:line="240" w:lineRule="atLeast"/>
        <w:rPr>
          <w:color w:val="000000"/>
        </w:rPr>
      </w:pPr>
      <w:r w:rsidRPr="009C6703">
        <w:rPr>
          <w:color w:val="000000"/>
        </w:rPr>
        <w:t>The elements outlined in the concept note may not be modified in the full application</w:t>
      </w:r>
      <w:r w:rsidR="00894779" w:rsidRPr="009C6703">
        <w:rPr>
          <w:color w:val="000000"/>
        </w:rPr>
        <w:t>, except for the changes described below:</w:t>
      </w:r>
      <w:r w:rsidRPr="009C6703">
        <w:rPr>
          <w:color w:val="000000"/>
        </w:rPr>
        <w:t xml:space="preserve"> </w:t>
      </w:r>
    </w:p>
    <w:p w14:paraId="2ADE6BEF" w14:textId="77777777" w:rsidR="00B723AF" w:rsidRPr="009C6703" w:rsidRDefault="00B723AF" w:rsidP="00BE053A">
      <w:pPr>
        <w:numPr>
          <w:ilvl w:val="0"/>
          <w:numId w:val="24"/>
        </w:numPr>
        <w:spacing w:after="120" w:line="240" w:lineRule="atLeast"/>
        <w:ind w:left="709" w:hanging="425"/>
        <w:rPr>
          <w:color w:val="000000"/>
        </w:rPr>
      </w:pPr>
      <w:r w:rsidRPr="009C6703">
        <w:rPr>
          <w:color w:val="000000"/>
        </w:rPr>
        <w:t>The EU contribution may not vary from the initial estimate by more than 20 %. Lead applicants are free to adapt the percentage of co-financing required within the minimum and maximum amount and percentages of co-financing, as laid down in these guidelines in Section 1.3</w:t>
      </w:r>
      <w:r w:rsidR="001F08AD" w:rsidRPr="009C6703">
        <w:rPr>
          <w:color w:val="000000"/>
        </w:rPr>
        <w:t xml:space="preserve"> </w:t>
      </w:r>
      <w:bookmarkStart w:id="74" w:name="_Hlk163813525"/>
      <w:r w:rsidR="001F08AD" w:rsidRPr="009C6703">
        <w:t>(only applicable in the case of grants taking the form, totally or partially, of reimbursement of costs)</w:t>
      </w:r>
      <w:bookmarkEnd w:id="74"/>
      <w:r w:rsidRPr="009C6703">
        <w:rPr>
          <w:color w:val="000000"/>
        </w:rPr>
        <w:t>.</w:t>
      </w:r>
      <w:r w:rsidRPr="009C6703">
        <w:rPr>
          <w:iCs/>
          <w:color w:val="000000"/>
        </w:rPr>
        <w:t xml:space="preserve"> </w:t>
      </w:r>
    </w:p>
    <w:p w14:paraId="31DF89AA" w14:textId="77777777" w:rsidR="00B723AF" w:rsidRPr="009C6703" w:rsidRDefault="00B723AF" w:rsidP="00BE053A">
      <w:pPr>
        <w:numPr>
          <w:ilvl w:val="0"/>
          <w:numId w:val="24"/>
        </w:numPr>
        <w:spacing w:after="120" w:line="240" w:lineRule="atLeast"/>
        <w:ind w:left="709" w:hanging="425"/>
        <w:rPr>
          <w:color w:val="000000"/>
        </w:rPr>
      </w:pPr>
      <w:r w:rsidRPr="009C6703">
        <w:rPr>
          <w:iCs/>
          <w:color w:val="000000"/>
        </w:rPr>
        <w:t>The lead applicant may add, remove or replace one or more co-applicant(s) or affiliated entity(</w:t>
      </w:r>
      <w:proofErr w:type="spellStart"/>
      <w:r w:rsidRPr="009C6703">
        <w:rPr>
          <w:iCs/>
          <w:color w:val="000000"/>
        </w:rPr>
        <w:t>ies</w:t>
      </w:r>
      <w:proofErr w:type="spellEnd"/>
      <w:r w:rsidRPr="009C6703">
        <w:rPr>
          <w:iCs/>
          <w:color w:val="000000"/>
        </w:rPr>
        <w:t>)</w:t>
      </w:r>
      <w:r w:rsidR="0090348E" w:rsidRPr="009C6703">
        <w:rPr>
          <w:iCs/>
          <w:color w:val="000000"/>
        </w:rPr>
        <w:t xml:space="preserve"> </w:t>
      </w:r>
      <w:r w:rsidRPr="009C6703">
        <w:rPr>
          <w:iCs/>
          <w:color w:val="000000"/>
        </w:rPr>
        <w:t xml:space="preserve">only in duly justified cases. </w:t>
      </w:r>
    </w:p>
    <w:p w14:paraId="67B1106D" w14:textId="52988242" w:rsidR="00B723AF" w:rsidRPr="009C6703" w:rsidRDefault="00B723AF" w:rsidP="00BE053A">
      <w:pPr>
        <w:numPr>
          <w:ilvl w:val="0"/>
          <w:numId w:val="24"/>
        </w:numPr>
        <w:spacing w:after="120" w:line="240" w:lineRule="atLeast"/>
        <w:ind w:left="709" w:hanging="425"/>
        <w:rPr>
          <w:color w:val="000000"/>
        </w:rPr>
      </w:pPr>
      <w:r w:rsidRPr="009C6703">
        <w:rPr>
          <w:iCs/>
          <w:color w:val="000000"/>
        </w:rPr>
        <w:t xml:space="preserve">The lead applicant may adjust the duration of the action if unforeseen circumstances </w:t>
      </w:r>
      <w:r w:rsidR="001F08AD" w:rsidRPr="009C6703">
        <w:rPr>
          <w:iCs/>
          <w:color w:val="000000"/>
        </w:rPr>
        <w:t>beyond</w:t>
      </w:r>
      <w:r w:rsidRPr="009C6703">
        <w:rPr>
          <w:iCs/>
          <w:color w:val="000000"/>
        </w:rPr>
        <w:t xml:space="preserve"> the </w:t>
      </w:r>
      <w:proofErr w:type="gramStart"/>
      <w:r w:rsidRPr="009C6703">
        <w:rPr>
          <w:iCs/>
          <w:color w:val="000000"/>
        </w:rPr>
        <w:t>applicants</w:t>
      </w:r>
      <w:proofErr w:type="gramEnd"/>
      <w:r w:rsidRPr="009C6703">
        <w:rPr>
          <w:iCs/>
          <w:color w:val="000000"/>
        </w:rPr>
        <w:t xml:space="preserve"> </w:t>
      </w:r>
      <w:r w:rsidR="001F08AD" w:rsidRPr="009C6703">
        <w:rPr>
          <w:iCs/>
          <w:color w:val="000000"/>
        </w:rPr>
        <w:t xml:space="preserve">control </w:t>
      </w:r>
      <w:r w:rsidRPr="009C6703">
        <w:rPr>
          <w:iCs/>
          <w:color w:val="000000"/>
        </w:rPr>
        <w:t>have taken place following the submission of the concept note and require such adaptation (risk of action not being carried out). In such cases</w:t>
      </w:r>
      <w:r w:rsidR="00AD295A" w:rsidRPr="009C6703">
        <w:rPr>
          <w:iCs/>
          <w:color w:val="000000"/>
        </w:rPr>
        <w:t>,</w:t>
      </w:r>
      <w:r w:rsidRPr="009C6703">
        <w:rPr>
          <w:iCs/>
          <w:color w:val="000000"/>
        </w:rPr>
        <w:t xml:space="preserve"> the duration must remain within the limits imposed by the guidelines for applicants. </w:t>
      </w:r>
    </w:p>
    <w:p w14:paraId="0ED0255B" w14:textId="77777777" w:rsidR="00B723AF" w:rsidRPr="009C6703" w:rsidRDefault="00B723AF" w:rsidP="00F36C74">
      <w:pPr>
        <w:spacing w:after="120" w:line="240" w:lineRule="atLeast"/>
        <w:rPr>
          <w:b/>
          <w:color w:val="000000"/>
        </w:rPr>
      </w:pPr>
      <w:r w:rsidRPr="009C6703">
        <w:rPr>
          <w:b/>
          <w:iCs/>
          <w:color w:val="000000"/>
        </w:rPr>
        <w:t>An explanation/justification of the relevant replacements/adjustments shall be included in Annex A.2</w:t>
      </w:r>
      <w:r w:rsidR="00465AA9" w:rsidRPr="009C6703">
        <w:rPr>
          <w:b/>
          <w:iCs/>
          <w:color w:val="000000"/>
        </w:rPr>
        <w:t xml:space="preserve"> </w:t>
      </w:r>
      <w:r w:rsidR="00AD295A" w:rsidRPr="009C6703">
        <w:rPr>
          <w:b/>
          <w:iCs/>
          <w:color w:val="000000"/>
        </w:rPr>
        <w:t>– Instructions</w:t>
      </w:r>
      <w:r w:rsidR="00465AA9" w:rsidRPr="009C6703">
        <w:rPr>
          <w:b/>
          <w:iCs/>
          <w:color w:val="000000"/>
        </w:rPr>
        <w:t xml:space="preserve"> for drafting the Full Application, section 2.1.1, point viii.</w:t>
      </w:r>
      <w:r w:rsidR="002421FF" w:rsidRPr="009C6703">
        <w:rPr>
          <w:b/>
          <w:iCs/>
          <w:color w:val="000000"/>
        </w:rPr>
        <w:t xml:space="preserve"> </w:t>
      </w:r>
      <w:r w:rsidRPr="009C6703">
        <w:rPr>
          <w:b/>
          <w:iCs/>
          <w:color w:val="000000"/>
        </w:rPr>
        <w:t xml:space="preserve">Should the explanation/justification not be accepted by the </w:t>
      </w:r>
      <w:r w:rsidR="00211ADF" w:rsidRPr="009C6703">
        <w:rPr>
          <w:b/>
          <w:iCs/>
          <w:color w:val="000000"/>
        </w:rPr>
        <w:t>e</w:t>
      </w:r>
      <w:r w:rsidRPr="009C6703">
        <w:rPr>
          <w:b/>
          <w:iCs/>
          <w:color w:val="000000"/>
        </w:rPr>
        <w:t xml:space="preserve">valuation </w:t>
      </w:r>
      <w:r w:rsidR="00211ADF" w:rsidRPr="009C6703">
        <w:rPr>
          <w:b/>
          <w:iCs/>
          <w:color w:val="000000"/>
        </w:rPr>
        <w:t>c</w:t>
      </w:r>
      <w:r w:rsidRPr="009C6703">
        <w:rPr>
          <w:b/>
          <w:iCs/>
          <w:color w:val="000000"/>
        </w:rPr>
        <w:t>ommittee, the proposal may be rejected on that sole basis.</w:t>
      </w:r>
    </w:p>
    <w:p w14:paraId="6235BBEB" w14:textId="77777777" w:rsidR="00894779" w:rsidRPr="009C6703" w:rsidRDefault="00B114D9" w:rsidP="00F36C74">
      <w:pPr>
        <w:spacing w:after="120" w:line="240" w:lineRule="atLeast"/>
        <w:rPr>
          <w:color w:val="000000"/>
        </w:rPr>
      </w:pPr>
      <w:bookmarkStart w:id="75" w:name="_Hlk522123599"/>
      <w:r w:rsidRPr="009C6703">
        <w:rPr>
          <w:color w:val="000000"/>
        </w:rPr>
        <w:t>Lead a</w:t>
      </w:r>
      <w:r w:rsidR="008B4806" w:rsidRPr="009C6703">
        <w:rPr>
          <w:color w:val="000000"/>
        </w:rPr>
        <w:t xml:space="preserve">pplicants must submit their </w:t>
      </w:r>
      <w:r w:rsidR="00F90A41" w:rsidRPr="009C6703">
        <w:rPr>
          <w:color w:val="000000"/>
        </w:rPr>
        <w:t xml:space="preserve">full </w:t>
      </w:r>
      <w:r w:rsidR="008B4806" w:rsidRPr="009C6703">
        <w:rPr>
          <w:color w:val="000000"/>
        </w:rPr>
        <w:t xml:space="preserve">applications in the same language as their </w:t>
      </w:r>
      <w:r w:rsidR="005A0945" w:rsidRPr="009C6703">
        <w:rPr>
          <w:color w:val="000000"/>
        </w:rPr>
        <w:t>c</w:t>
      </w:r>
      <w:r w:rsidR="008B4806" w:rsidRPr="009C6703">
        <w:rPr>
          <w:color w:val="000000"/>
        </w:rPr>
        <w:t xml:space="preserve">oncept </w:t>
      </w:r>
      <w:r w:rsidR="005A0945" w:rsidRPr="009C6703">
        <w:rPr>
          <w:color w:val="000000"/>
        </w:rPr>
        <w:t>n</w:t>
      </w:r>
      <w:r w:rsidR="008B4806" w:rsidRPr="009C6703">
        <w:rPr>
          <w:color w:val="000000"/>
        </w:rPr>
        <w:t>ote</w:t>
      </w:r>
      <w:r w:rsidR="00F90A41" w:rsidRPr="009C6703">
        <w:rPr>
          <w:color w:val="000000"/>
        </w:rPr>
        <w:t>s</w:t>
      </w:r>
      <w:r w:rsidR="008B4806" w:rsidRPr="009C6703">
        <w:rPr>
          <w:color w:val="000000"/>
        </w:rPr>
        <w:t>.</w:t>
      </w:r>
      <w:r w:rsidR="00CA310C" w:rsidRPr="009C6703">
        <w:rPr>
          <w:color w:val="000000"/>
        </w:rPr>
        <w:t xml:space="preserve"> </w:t>
      </w:r>
    </w:p>
    <w:bookmarkEnd w:id="75"/>
    <w:p w14:paraId="4277187D" w14:textId="77777777" w:rsidR="003956DF" w:rsidRPr="009C6703" w:rsidRDefault="003956DF" w:rsidP="00F36C74">
      <w:pPr>
        <w:spacing w:after="120" w:line="240" w:lineRule="atLeast"/>
        <w:rPr>
          <w:color w:val="000000"/>
        </w:rPr>
      </w:pPr>
      <w:r w:rsidRPr="009C6703">
        <w:t>Please complete the</w:t>
      </w:r>
      <w:r w:rsidR="00227148" w:rsidRPr="009C6703">
        <w:t xml:space="preserve"> full</w:t>
      </w:r>
      <w:r w:rsidRPr="009C6703">
        <w:t xml:space="preserve"> application form carefully and as clearly as possible so that it can be assessed properly.</w:t>
      </w:r>
      <w:r w:rsidRPr="009C6703">
        <w:rPr>
          <w:color w:val="000000"/>
        </w:rPr>
        <w:t xml:space="preserve"> </w:t>
      </w:r>
    </w:p>
    <w:p w14:paraId="6DF33F63" w14:textId="77777777" w:rsidR="003956DF" w:rsidRPr="009C6703" w:rsidRDefault="003956DF" w:rsidP="00F36C74">
      <w:pPr>
        <w:spacing w:after="120" w:line="240" w:lineRule="atLeast"/>
        <w:rPr>
          <w:color w:val="000000"/>
        </w:rPr>
      </w:pPr>
      <w:r w:rsidRPr="009C6703">
        <w:rPr>
          <w:color w:val="000000"/>
        </w:rPr>
        <w:lastRenderedPageBreak/>
        <w:t xml:space="preserve">Any error related to the points listed in the </w:t>
      </w:r>
      <w:r w:rsidR="003A23FE" w:rsidRPr="009C6703">
        <w:rPr>
          <w:color w:val="000000"/>
        </w:rPr>
        <w:t>c</w:t>
      </w:r>
      <w:r w:rsidRPr="009C6703">
        <w:rPr>
          <w:color w:val="000000"/>
        </w:rPr>
        <w:t>hecklist (</w:t>
      </w:r>
      <w:r w:rsidR="00964FB0" w:rsidRPr="009C6703">
        <w:rPr>
          <w:color w:val="000000"/>
        </w:rPr>
        <w:t>Annex A</w:t>
      </w:r>
      <w:r w:rsidR="00F43773" w:rsidRPr="009C6703">
        <w:rPr>
          <w:color w:val="000000"/>
        </w:rPr>
        <w:t>.</w:t>
      </w:r>
      <w:r w:rsidR="00964FB0" w:rsidRPr="009C6703">
        <w:rPr>
          <w:color w:val="000000"/>
        </w:rPr>
        <w:t>2</w:t>
      </w:r>
      <w:r w:rsidR="006459C5" w:rsidRPr="009C6703">
        <w:rPr>
          <w:color w:val="000000"/>
        </w:rPr>
        <w:t xml:space="preserve">, </w:t>
      </w:r>
      <w:r w:rsidR="00F43773" w:rsidRPr="009C6703">
        <w:rPr>
          <w:color w:val="000000"/>
        </w:rPr>
        <w:t>Instructions</w:t>
      </w:r>
      <w:r w:rsidRPr="009C6703">
        <w:rPr>
          <w:color w:val="000000"/>
        </w:rPr>
        <w:t xml:space="preserve">) or any major inconsistency in the </w:t>
      </w:r>
      <w:r w:rsidR="00227148" w:rsidRPr="009C6703">
        <w:rPr>
          <w:color w:val="000000"/>
        </w:rPr>
        <w:t xml:space="preserve">full </w:t>
      </w:r>
      <w:r w:rsidRPr="009C6703">
        <w:rPr>
          <w:color w:val="000000"/>
        </w:rPr>
        <w:t xml:space="preserve">application (e.g. </w:t>
      </w:r>
      <w:r w:rsidR="0040484C" w:rsidRPr="009C6703">
        <w:rPr>
          <w:color w:val="000000"/>
        </w:rPr>
        <w:t xml:space="preserve">if </w:t>
      </w:r>
      <w:r w:rsidRPr="009C6703">
        <w:rPr>
          <w:color w:val="000000"/>
        </w:rPr>
        <w:t xml:space="preserve">the amounts in the budget </w:t>
      </w:r>
      <w:r w:rsidR="00AD5C5F" w:rsidRPr="009C6703">
        <w:rPr>
          <w:color w:val="000000"/>
        </w:rPr>
        <w:t xml:space="preserve">worksheets </w:t>
      </w:r>
      <w:r w:rsidRPr="009C6703">
        <w:rPr>
          <w:color w:val="000000"/>
        </w:rPr>
        <w:t>are inconsist</w:t>
      </w:r>
      <w:r w:rsidR="00AD5C5F" w:rsidRPr="009C6703">
        <w:rPr>
          <w:color w:val="000000"/>
        </w:rPr>
        <w:t>ent</w:t>
      </w:r>
      <w:r w:rsidRPr="009C6703">
        <w:rPr>
          <w:color w:val="000000"/>
        </w:rPr>
        <w:t xml:space="preserve">) may lead to the rejection of the </w:t>
      </w:r>
      <w:r w:rsidR="006459C5" w:rsidRPr="009C6703">
        <w:rPr>
          <w:color w:val="000000"/>
        </w:rPr>
        <w:t>application</w:t>
      </w:r>
      <w:r w:rsidRPr="009C6703">
        <w:rPr>
          <w:color w:val="000000"/>
        </w:rPr>
        <w:t>.</w:t>
      </w:r>
    </w:p>
    <w:p w14:paraId="27D399D9" w14:textId="77777777" w:rsidR="003956DF" w:rsidRPr="009C6703" w:rsidRDefault="003956DF" w:rsidP="00F36C74">
      <w:pPr>
        <w:spacing w:after="120" w:line="240" w:lineRule="atLeast"/>
      </w:pPr>
      <w:r w:rsidRPr="009C6703">
        <w:t>Clarifications will only be requested when information provided is unclear</w:t>
      </w:r>
      <w:r w:rsidR="0040484C" w:rsidRPr="009C6703">
        <w:t xml:space="preserve"> and</w:t>
      </w:r>
      <w:r w:rsidRPr="009C6703">
        <w:t xml:space="preserve"> thus prevent</w:t>
      </w:r>
      <w:r w:rsidR="0040484C" w:rsidRPr="009C6703">
        <w:t>s</w:t>
      </w:r>
      <w:r w:rsidRPr="009C6703">
        <w:t xml:space="preserve"> the </w:t>
      </w:r>
      <w:r w:rsidR="00AA0B45" w:rsidRPr="009C6703">
        <w:t>c</w:t>
      </w:r>
      <w:r w:rsidRPr="009C6703">
        <w:t xml:space="preserve">ontracting </w:t>
      </w:r>
      <w:r w:rsidR="00AA0B45" w:rsidRPr="009C6703">
        <w:t>a</w:t>
      </w:r>
      <w:r w:rsidRPr="009C6703">
        <w:t>uthority from conducting an objective assessment.</w:t>
      </w:r>
    </w:p>
    <w:p w14:paraId="7BC1EE6C" w14:textId="77777777" w:rsidR="00E16F20" w:rsidRPr="009C6703" w:rsidRDefault="003956DF" w:rsidP="00F36C74">
      <w:pPr>
        <w:spacing w:after="120" w:line="240" w:lineRule="atLeast"/>
        <w:rPr>
          <w:b/>
          <w:szCs w:val="22"/>
          <w:lang w:eastAsia="en-GB"/>
        </w:rPr>
      </w:pPr>
      <w:r w:rsidRPr="009C6703">
        <w:rPr>
          <w:szCs w:val="22"/>
          <w:lang w:eastAsia="en-GB"/>
        </w:rPr>
        <w:t xml:space="preserve">Please note that only the </w:t>
      </w:r>
      <w:r w:rsidR="00227148" w:rsidRPr="009C6703">
        <w:rPr>
          <w:szCs w:val="22"/>
          <w:lang w:eastAsia="en-GB"/>
        </w:rPr>
        <w:t xml:space="preserve">full </w:t>
      </w:r>
      <w:r w:rsidRPr="009C6703">
        <w:rPr>
          <w:szCs w:val="22"/>
          <w:lang w:eastAsia="en-GB"/>
        </w:rPr>
        <w:t xml:space="preserve">application form and the published annexes which </w:t>
      </w:r>
      <w:proofErr w:type="gramStart"/>
      <w:r w:rsidRPr="009C6703">
        <w:rPr>
          <w:szCs w:val="22"/>
          <w:lang w:eastAsia="en-GB"/>
        </w:rPr>
        <w:t>have to</w:t>
      </w:r>
      <w:proofErr w:type="gramEnd"/>
      <w:r w:rsidRPr="009C6703">
        <w:rPr>
          <w:szCs w:val="22"/>
          <w:lang w:eastAsia="en-GB"/>
        </w:rPr>
        <w:t xml:space="preserve"> be filled in (budget, logical framework) will be transmitted to the evaluators </w:t>
      </w:r>
      <w:r w:rsidR="008B1EA7" w:rsidRPr="009C6703">
        <w:rPr>
          <w:szCs w:val="22"/>
          <w:lang w:eastAsia="en-GB"/>
        </w:rPr>
        <w:t>(</w:t>
      </w:r>
      <w:r w:rsidRPr="009C6703">
        <w:rPr>
          <w:szCs w:val="22"/>
          <w:lang w:eastAsia="en-GB"/>
        </w:rPr>
        <w:t>and assessors</w:t>
      </w:r>
      <w:r w:rsidR="008B1EA7" w:rsidRPr="009C6703">
        <w:rPr>
          <w:szCs w:val="22"/>
          <w:lang w:eastAsia="en-GB"/>
        </w:rPr>
        <w:t>, if used)</w:t>
      </w:r>
      <w:r w:rsidRPr="009C6703">
        <w:rPr>
          <w:szCs w:val="22"/>
          <w:lang w:eastAsia="en-GB"/>
        </w:rPr>
        <w:t xml:space="preserve">. It is therefore of utmost importance that these documents contain ALL </w:t>
      </w:r>
      <w:r w:rsidR="0040484C" w:rsidRPr="009C6703">
        <w:rPr>
          <w:szCs w:val="22"/>
          <w:lang w:eastAsia="en-GB"/>
        </w:rPr>
        <w:t xml:space="preserve">the </w:t>
      </w:r>
      <w:r w:rsidRPr="009C6703">
        <w:rPr>
          <w:szCs w:val="22"/>
          <w:lang w:eastAsia="en-GB"/>
        </w:rPr>
        <w:t>relevant information concerning the action.</w:t>
      </w:r>
      <w:r w:rsidRPr="009C6703">
        <w:rPr>
          <w:b/>
          <w:szCs w:val="22"/>
          <w:lang w:eastAsia="en-GB"/>
        </w:rPr>
        <w:t xml:space="preserve"> </w:t>
      </w:r>
    </w:p>
    <w:p w14:paraId="59E4A835" w14:textId="77777777" w:rsidR="00630A06" w:rsidRPr="009C6703" w:rsidRDefault="00630A06" w:rsidP="00F36C74">
      <w:pPr>
        <w:spacing w:after="120" w:line="240" w:lineRule="atLeast"/>
        <w:rPr>
          <w:b/>
        </w:rPr>
      </w:pPr>
      <w:bookmarkStart w:id="76" w:name="_Hlk163807446"/>
      <w:r w:rsidRPr="009C6703">
        <w:rPr>
          <w:b/>
          <w:u w:val="single"/>
        </w:rPr>
        <w:t>Please note that incomplete applications may be rejected</w:t>
      </w:r>
      <w:r w:rsidRPr="009C6703">
        <w:rPr>
          <w:b/>
        </w:rPr>
        <w:t xml:space="preserve">. </w:t>
      </w:r>
      <w:r w:rsidRPr="009C6703">
        <w:t>Lead applicants are advised to verify that their application is complete using the checklist (Annex A.2, Instructions).</w:t>
      </w:r>
    </w:p>
    <w:bookmarkEnd w:id="76"/>
    <w:p w14:paraId="3415E693" w14:textId="6512630C" w:rsidR="008B69D1" w:rsidRPr="009C6703" w:rsidRDefault="008B69D1" w:rsidP="00F36C74">
      <w:pPr>
        <w:spacing w:after="120" w:line="240" w:lineRule="atLeast"/>
        <w:rPr>
          <w:color w:val="000000"/>
        </w:rPr>
      </w:pPr>
      <w:r w:rsidRPr="009C6703">
        <w:rPr>
          <w:color w:val="000000"/>
        </w:rPr>
        <w:t>I</w:t>
      </w:r>
      <w:r w:rsidR="0041369D" w:rsidRPr="009C6703">
        <w:rPr>
          <w:color w:val="000000"/>
        </w:rPr>
        <w:t>f</w:t>
      </w:r>
      <w:r w:rsidRPr="009C6703">
        <w:rPr>
          <w:color w:val="000000"/>
        </w:rPr>
        <w:t xml:space="preserve"> it is impossible to register online in PADOR for technical reasons</w:t>
      </w:r>
      <w:r w:rsidR="001F08AD" w:rsidRPr="009C6703">
        <w:rPr>
          <w:color w:val="000000"/>
        </w:rPr>
        <w:t>, or for confidentiality and security concerns</w:t>
      </w:r>
      <w:r w:rsidRPr="009C6703">
        <w:rPr>
          <w:color w:val="000000"/>
        </w:rPr>
        <w:t xml:space="preserve">, </w:t>
      </w:r>
      <w:r w:rsidR="00E16F20" w:rsidRPr="009C6703">
        <w:rPr>
          <w:b/>
          <w:szCs w:val="22"/>
          <w:lang w:eastAsia="en-GB"/>
        </w:rPr>
        <w:t xml:space="preserve">the lead applicant </w:t>
      </w:r>
      <w:proofErr w:type="gramStart"/>
      <w:r w:rsidR="00A8206C">
        <w:rPr>
          <w:b/>
          <w:szCs w:val="22"/>
          <w:lang w:eastAsia="en-GB"/>
        </w:rPr>
        <w:t>has to</w:t>
      </w:r>
      <w:proofErr w:type="gramEnd"/>
      <w:r w:rsidR="00F30198">
        <w:rPr>
          <w:b/>
          <w:szCs w:val="22"/>
          <w:lang w:eastAsia="en-GB"/>
        </w:rPr>
        <w:t xml:space="preserve"> </w:t>
      </w:r>
      <w:r w:rsidR="00E16F20" w:rsidRPr="009C6703">
        <w:rPr>
          <w:b/>
          <w:szCs w:val="22"/>
          <w:lang w:eastAsia="en-GB"/>
        </w:rPr>
        <w:t>submit</w:t>
      </w:r>
      <w:r w:rsidRPr="009C6703">
        <w:rPr>
          <w:b/>
          <w:szCs w:val="22"/>
          <w:lang w:eastAsia="en-GB"/>
        </w:rPr>
        <w:t xml:space="preserve"> with the full application</w:t>
      </w:r>
      <w:r w:rsidR="00E16F20" w:rsidRPr="009C6703">
        <w:rPr>
          <w:b/>
          <w:szCs w:val="22"/>
          <w:lang w:eastAsia="en-GB"/>
        </w:rPr>
        <w:t xml:space="preserve"> </w:t>
      </w:r>
      <w:r w:rsidR="007941FB" w:rsidRPr="009C6703">
        <w:rPr>
          <w:b/>
          <w:szCs w:val="22"/>
          <w:lang w:eastAsia="en-GB"/>
        </w:rPr>
        <w:t xml:space="preserve">the </w:t>
      </w:r>
      <w:r w:rsidR="00E16F20" w:rsidRPr="009C6703">
        <w:rPr>
          <w:b/>
          <w:szCs w:val="22"/>
          <w:lang w:eastAsia="en-GB"/>
        </w:rPr>
        <w:t xml:space="preserve">completed </w:t>
      </w:r>
      <w:r w:rsidR="007941FB" w:rsidRPr="009C6703">
        <w:rPr>
          <w:b/>
          <w:szCs w:val="22"/>
          <w:lang w:eastAsia="en-GB"/>
        </w:rPr>
        <w:t>PADOR</w:t>
      </w:r>
      <w:r w:rsidR="00967B34" w:rsidRPr="009C6703">
        <w:rPr>
          <w:b/>
          <w:szCs w:val="22"/>
          <w:lang w:eastAsia="en-GB"/>
        </w:rPr>
        <w:t xml:space="preserve"> </w:t>
      </w:r>
      <w:r w:rsidR="00AA0B45" w:rsidRPr="009C6703">
        <w:rPr>
          <w:b/>
          <w:szCs w:val="22"/>
          <w:lang w:eastAsia="en-GB"/>
        </w:rPr>
        <w:t>f</w:t>
      </w:r>
      <w:r w:rsidR="000176DE" w:rsidRPr="009C6703">
        <w:rPr>
          <w:b/>
          <w:szCs w:val="22"/>
          <w:lang w:eastAsia="en-GB"/>
        </w:rPr>
        <w:t>orm</w:t>
      </w:r>
      <w:r w:rsidR="00E16F20" w:rsidRPr="009C6703">
        <w:rPr>
          <w:b/>
          <w:szCs w:val="22"/>
          <w:lang w:eastAsia="en-GB"/>
        </w:rPr>
        <w:t xml:space="preserve"> (Annex F) for the lead applicant, each (if any) co-applicants and each (if any) affiliated entities</w:t>
      </w:r>
      <w:bookmarkStart w:id="77" w:name="_Hlk163809025"/>
      <w:r w:rsidR="00554F55" w:rsidRPr="009C6703">
        <w:rPr>
          <w:rStyle w:val="FootnoteReference"/>
          <w:b/>
          <w:szCs w:val="22"/>
          <w:lang w:eastAsia="en-GB"/>
        </w:rPr>
        <w:footnoteReference w:id="28"/>
      </w:r>
      <w:bookmarkEnd w:id="77"/>
      <w:r w:rsidR="000D46D7" w:rsidRPr="009C6703">
        <w:rPr>
          <w:b/>
          <w:szCs w:val="22"/>
          <w:lang w:eastAsia="en-GB"/>
        </w:rPr>
        <w:t>.</w:t>
      </w:r>
      <w:r w:rsidRPr="009C6703">
        <w:rPr>
          <w:color w:val="000000"/>
        </w:rPr>
        <w:t xml:space="preserve"> </w:t>
      </w:r>
    </w:p>
    <w:p w14:paraId="473B6FC4" w14:textId="271BFA33" w:rsidR="00465AA9" w:rsidRPr="009C6703" w:rsidRDefault="00D117D2" w:rsidP="00F36C74">
      <w:pPr>
        <w:spacing w:after="120" w:line="240" w:lineRule="atLeast"/>
        <w:rPr>
          <w:szCs w:val="22"/>
          <w:lang w:eastAsia="en-GB"/>
        </w:rPr>
      </w:pPr>
      <w:r w:rsidRPr="009C6703">
        <w:rPr>
          <w:color w:val="000000"/>
        </w:rPr>
        <w:t>In addition,</w:t>
      </w:r>
      <w:r w:rsidR="00465AA9" w:rsidRPr="009C6703">
        <w:rPr>
          <w:color w:val="000000"/>
        </w:rPr>
        <w:t xml:space="preserve"> the following documents</w:t>
      </w:r>
      <w:r w:rsidR="009C64DC" w:rsidRPr="009C6703">
        <w:rPr>
          <w:rStyle w:val="FootnoteReference"/>
          <w:color w:val="000000"/>
        </w:rPr>
        <w:footnoteReference w:id="29"/>
      </w:r>
      <w:r w:rsidR="00465AA9" w:rsidRPr="009C6703">
        <w:rPr>
          <w:color w:val="000000"/>
        </w:rPr>
        <w:t xml:space="preserve"> shall be </w:t>
      </w:r>
      <w:r w:rsidR="00C16F5B" w:rsidRPr="009C6703">
        <w:rPr>
          <w:color w:val="000000"/>
        </w:rPr>
        <w:t xml:space="preserve">submitted </w:t>
      </w:r>
      <w:r w:rsidR="00465AA9" w:rsidRPr="009C6703">
        <w:rPr>
          <w:szCs w:val="22"/>
          <w:lang w:eastAsia="en-GB"/>
        </w:rPr>
        <w:t xml:space="preserve">by the full application deadline </w:t>
      </w:r>
      <w:r w:rsidR="00C16F5B" w:rsidRPr="009C6703">
        <w:rPr>
          <w:szCs w:val="22"/>
          <w:lang w:eastAsia="en-GB"/>
        </w:rPr>
        <w:t xml:space="preserve">together </w:t>
      </w:r>
      <w:r w:rsidR="00465AA9" w:rsidRPr="009C6703">
        <w:rPr>
          <w:szCs w:val="22"/>
          <w:lang w:eastAsia="en-GB"/>
        </w:rPr>
        <w:t>with the full application form:</w:t>
      </w:r>
    </w:p>
    <w:p w14:paraId="4E3B8E4A" w14:textId="77777777" w:rsidR="00465AA9" w:rsidRPr="009C6703" w:rsidRDefault="00465AA9" w:rsidP="00BE053A">
      <w:pPr>
        <w:numPr>
          <w:ilvl w:val="0"/>
          <w:numId w:val="25"/>
        </w:numPr>
        <w:spacing w:after="120" w:line="240" w:lineRule="atLeast"/>
        <w:ind w:left="567"/>
      </w:pPr>
      <w:r w:rsidRPr="009C6703">
        <w:t xml:space="preserve">The statutes or articles of association of the lead applicant, (if any) of each co-applicant and (if any) of each affiliated entity. Where the </w:t>
      </w:r>
      <w:bookmarkStart w:id="78" w:name="_Hlk163750703"/>
      <w:r w:rsidRPr="009C6703">
        <w:t>contracting authority has recognised the lead applicant’s, or the co-applicant(s)’s, or their affiliated entity(</w:t>
      </w:r>
      <w:proofErr w:type="spellStart"/>
      <w:r w:rsidRPr="009C6703">
        <w:t>ies</w:t>
      </w:r>
      <w:proofErr w:type="spellEnd"/>
      <w:r w:rsidRPr="009C6703">
        <w:t xml:space="preserve">)’s eligibility for another call for proposals under the same budget line within 2 years before the deadline for receipt of applications, it </w:t>
      </w:r>
      <w:r w:rsidR="001F08AD" w:rsidRPr="009C6703">
        <w:t>shall submit</w:t>
      </w:r>
      <w:r w:rsidRPr="009C6703">
        <w:t xml:space="preserve"> instead a copy of the document proving their eligibility in a former call (e.g. a copy of the special conditions of a grant contract received during the reference period), unless a change in legal status has occurred in the meantime</w:t>
      </w:r>
      <w:r w:rsidR="000A486E" w:rsidRPr="009C6703">
        <w:t xml:space="preserve">. </w:t>
      </w:r>
      <w:bookmarkEnd w:id="78"/>
      <w:r w:rsidRPr="009C6703">
        <w:t xml:space="preserve">This obligation does not apply to international organisations which have </w:t>
      </w:r>
      <w:r w:rsidR="001F08AD" w:rsidRPr="009C6703">
        <w:t>been subject of a pillar assessment</w:t>
      </w:r>
      <w:r w:rsidRPr="009C6703">
        <w:t>.</w:t>
      </w:r>
    </w:p>
    <w:p w14:paraId="5DCE8FC9" w14:textId="77777777" w:rsidR="00276C28" w:rsidRPr="009C6703" w:rsidRDefault="00276C28" w:rsidP="00BE053A">
      <w:pPr>
        <w:numPr>
          <w:ilvl w:val="0"/>
          <w:numId w:val="25"/>
        </w:numPr>
        <w:spacing w:after="120" w:line="240" w:lineRule="atLeast"/>
        <w:ind w:left="567"/>
        <w:rPr>
          <w:szCs w:val="22"/>
          <w:lang w:eastAsia="fr-BE"/>
        </w:rPr>
      </w:pPr>
      <w:bookmarkStart w:id="79" w:name="_Hlk164256464"/>
      <w:r w:rsidRPr="009C6703">
        <w:t xml:space="preserve">The declaration on honour </w:t>
      </w:r>
      <w:bookmarkStart w:id="80" w:name="_Hlk164254499"/>
      <w:r w:rsidRPr="009C6703">
        <w:t xml:space="preserve">(Annex H to these guidelines) </w:t>
      </w:r>
      <w:bookmarkEnd w:id="80"/>
      <w:r w:rsidRPr="009C6703">
        <w:t>signed by the lead applicant as well as all co-applicants and affiliated entities certifying that they are not in one of the exclusion situations (see Section 2.4.2 of the practical guide) where the amount of the grant exceeds EUR 15 000.</w:t>
      </w:r>
      <w:bookmarkEnd w:id="79"/>
    </w:p>
    <w:p w14:paraId="586F093B" w14:textId="77777777" w:rsidR="0045224D" w:rsidRPr="009C6703" w:rsidRDefault="0045224D" w:rsidP="00BE053A">
      <w:pPr>
        <w:numPr>
          <w:ilvl w:val="0"/>
          <w:numId w:val="25"/>
        </w:numPr>
        <w:spacing w:after="120" w:line="240" w:lineRule="atLeast"/>
        <w:ind w:left="567"/>
        <w:rPr>
          <w:szCs w:val="22"/>
          <w:lang w:eastAsia="en-GB"/>
        </w:rPr>
      </w:pPr>
      <w:r w:rsidRPr="009C6703">
        <w:rPr>
          <w:szCs w:val="22"/>
          <w:lang w:eastAsia="en-GB"/>
        </w:rPr>
        <w:t>In addition, for the purpose of the evaluation of the financial capacity, the following documents should be submitted</w:t>
      </w:r>
      <w:r w:rsidRPr="009C6703">
        <w:rPr>
          <w:rStyle w:val="FootnoteReference"/>
          <w:color w:val="000000"/>
        </w:rPr>
        <w:footnoteReference w:id="30"/>
      </w:r>
      <w:r w:rsidRPr="009C6703">
        <w:rPr>
          <w:szCs w:val="22"/>
          <w:lang w:eastAsia="en-GB"/>
        </w:rPr>
        <w:t xml:space="preserve">:  </w:t>
      </w:r>
    </w:p>
    <w:p w14:paraId="36C1F5E6" w14:textId="77777777" w:rsidR="0045224D" w:rsidRPr="009C6703" w:rsidRDefault="0045224D" w:rsidP="00BE053A">
      <w:pPr>
        <w:numPr>
          <w:ilvl w:val="0"/>
          <w:numId w:val="29"/>
        </w:numPr>
        <w:spacing w:after="120" w:line="240" w:lineRule="atLeast"/>
        <w:ind w:left="1134"/>
        <w:rPr>
          <w:lang w:eastAsia="en-GB"/>
        </w:rPr>
      </w:pPr>
      <w:r w:rsidRPr="009C6703">
        <w:rPr>
          <w:lang w:eastAsia="en-GB"/>
        </w:rPr>
        <w:t xml:space="preserve">For action grants exceeding EUR 750 000 and for operating grants exceeding EUR 100 000, the lead applicant must provide an audit report produced by an approved external auditor where it is available, and always in cases where a statutory audit is required by EU or national law. That report shall certify the accounts of the lead applicant for up to the last 3 available financial years. </w:t>
      </w:r>
    </w:p>
    <w:p w14:paraId="4A034DBF" w14:textId="77777777" w:rsidR="0045224D" w:rsidRPr="009C6703" w:rsidRDefault="0045224D" w:rsidP="001417D6">
      <w:pPr>
        <w:spacing w:after="120" w:line="240" w:lineRule="atLeast"/>
        <w:ind w:left="1134"/>
        <w:rPr>
          <w:lang w:eastAsia="en-GB"/>
        </w:rPr>
      </w:pPr>
      <w:r w:rsidRPr="009C6703">
        <w:rPr>
          <w:lang w:eastAsia="en-GB"/>
        </w:rPr>
        <w:t xml:space="preserve">In all other cases, the lead applicant shall provide a self-declaration signed by its authorised representative certifying the validity of its accounts for up to the last 3 available financial years. </w:t>
      </w:r>
    </w:p>
    <w:p w14:paraId="7BCA8661" w14:textId="77777777" w:rsidR="0045224D" w:rsidRPr="009C6703" w:rsidRDefault="0045224D" w:rsidP="001417D6">
      <w:pPr>
        <w:spacing w:after="120" w:line="240" w:lineRule="atLeast"/>
        <w:ind w:left="1134"/>
        <w:rPr>
          <w:lang w:eastAsia="en-GB"/>
        </w:rPr>
      </w:pPr>
      <w:r w:rsidRPr="009C6703">
        <w:rPr>
          <w:lang w:eastAsia="en-GB"/>
        </w:rPr>
        <w:t>This requirement shall apply only to the first application made by an applicant to the contracting authority in any one financial year.</w:t>
      </w:r>
    </w:p>
    <w:p w14:paraId="239229F5" w14:textId="77777777" w:rsidR="0045224D" w:rsidRPr="009C6703" w:rsidRDefault="0045224D" w:rsidP="001417D6">
      <w:pPr>
        <w:spacing w:after="120" w:line="240" w:lineRule="atLeast"/>
        <w:ind w:left="1134"/>
        <w:rPr>
          <w:lang w:eastAsia="en-GB"/>
        </w:rPr>
      </w:pPr>
      <w:r w:rsidRPr="009C6703">
        <w:rPr>
          <w:lang w:eastAsia="en-GB"/>
        </w:rPr>
        <w:t>The external audit report as well as the self-declaration certifying the validity of the accounts are not required from the co-applicant(s) or affiliated entities (if any).</w:t>
      </w:r>
    </w:p>
    <w:p w14:paraId="39605314" w14:textId="77777777" w:rsidR="0045224D" w:rsidRPr="009C6703" w:rsidRDefault="0045224D" w:rsidP="00BE053A">
      <w:pPr>
        <w:numPr>
          <w:ilvl w:val="0"/>
          <w:numId w:val="29"/>
        </w:numPr>
        <w:spacing w:after="240" w:line="240" w:lineRule="atLeast"/>
        <w:ind w:left="1134" w:hanging="357"/>
        <w:rPr>
          <w:lang w:eastAsia="en-GB"/>
        </w:rPr>
      </w:pPr>
      <w:r w:rsidRPr="009C6703">
        <w:t>A copy of the lead applicant’s latest accounts (the profit and loss account and the balance sheet for the last financial year for which the accounts have been closed). A copy of the latest account is neither required from the co-applicant(s) (if any) nor from affiliated entity(</w:t>
      </w:r>
      <w:proofErr w:type="spellStart"/>
      <w:r w:rsidRPr="009C6703">
        <w:t>ies</w:t>
      </w:r>
      <w:proofErr w:type="spellEnd"/>
      <w:r w:rsidRPr="009C6703">
        <w:t>) (if any).</w:t>
      </w:r>
    </w:p>
    <w:p w14:paraId="3F5FED26" w14:textId="12B9EF83" w:rsidR="00465AA9" w:rsidRPr="009C6703" w:rsidRDefault="001D5CF0" w:rsidP="00F36C74">
      <w:pPr>
        <w:spacing w:after="120" w:line="240" w:lineRule="atLeast"/>
        <w:rPr>
          <w:bCs/>
          <w:color w:val="000000"/>
          <w:lang w:eastAsia="en-GB"/>
        </w:rPr>
      </w:pPr>
      <w:r w:rsidRPr="009C6703">
        <w:rPr>
          <w:bCs/>
          <w:color w:val="000000"/>
          <w:lang w:eastAsia="en-GB"/>
        </w:rPr>
        <w:lastRenderedPageBreak/>
        <w:t>These documents</w:t>
      </w:r>
      <w:r w:rsidR="00465AA9" w:rsidRPr="009C6703">
        <w:rPr>
          <w:bCs/>
          <w:color w:val="000000"/>
          <w:lang w:eastAsia="en-GB"/>
        </w:rPr>
        <w:t xml:space="preserve"> must be supplied in the form of originals</w:t>
      </w:r>
      <w:r w:rsidR="00BC6D74" w:rsidRPr="009C6703">
        <w:rPr>
          <w:bCs/>
          <w:color w:val="000000"/>
          <w:lang w:eastAsia="en-GB"/>
        </w:rPr>
        <w:t xml:space="preserve"> </w:t>
      </w:r>
      <w:bookmarkStart w:id="81" w:name="_Hlk164256515"/>
      <w:r w:rsidR="00BC6D74" w:rsidRPr="009C6703">
        <w:rPr>
          <w:bCs/>
          <w:color w:val="000000"/>
          <w:lang w:eastAsia="en-GB"/>
        </w:rPr>
        <w:t xml:space="preserve">(blue ink </w:t>
      </w:r>
      <w:r w:rsidR="00D239EF" w:rsidRPr="009C6703">
        <w:rPr>
          <w:bCs/>
          <w:color w:val="000000"/>
          <w:lang w:eastAsia="en-GB"/>
        </w:rPr>
        <w:t xml:space="preserve">signature </w:t>
      </w:r>
      <w:r w:rsidR="00BC6D74" w:rsidRPr="009C6703">
        <w:rPr>
          <w:bCs/>
          <w:color w:val="000000"/>
          <w:lang w:eastAsia="en-GB"/>
        </w:rPr>
        <w:t xml:space="preserve">or </w:t>
      </w:r>
      <w:r w:rsidR="00BC6D74" w:rsidRPr="009C6703">
        <w:rPr>
          <w:lang w:eastAsia="en-GB"/>
        </w:rPr>
        <w:t>by applying a qualified electronic signature (QES)</w:t>
      </w:r>
      <w:r w:rsidR="00BC6D74" w:rsidRPr="009C6703">
        <w:rPr>
          <w:sz w:val="24"/>
          <w:vertAlign w:val="superscript"/>
          <w:lang w:eastAsia="en-GB"/>
        </w:rPr>
        <w:footnoteReference w:id="31"/>
      </w:r>
      <w:r w:rsidR="00BC6D74" w:rsidRPr="009C6703">
        <w:rPr>
          <w:lang w:eastAsia="en-GB"/>
        </w:rPr>
        <w:t>)</w:t>
      </w:r>
      <w:bookmarkEnd w:id="81"/>
      <w:r w:rsidR="00465AA9" w:rsidRPr="009C6703">
        <w:rPr>
          <w:bCs/>
          <w:color w:val="000000"/>
          <w:lang w:eastAsia="en-GB"/>
        </w:rPr>
        <w:t>, photocopies or scanned versions (i.e. showing legible stamps, signatures and dates) of the said originals.</w:t>
      </w:r>
      <w:r w:rsidR="00CD1512" w:rsidRPr="009C6703">
        <w:rPr>
          <w:bCs/>
          <w:color w:val="000000"/>
          <w:lang w:eastAsia="en-GB"/>
        </w:rPr>
        <w:t xml:space="preserve"> </w:t>
      </w:r>
      <w:bookmarkStart w:id="82" w:name="_Hlk164256198"/>
      <w:r w:rsidR="00D239EF" w:rsidRPr="009C6703">
        <w:rPr>
          <w:bCs/>
          <w:color w:val="000000"/>
          <w:lang w:eastAsia="en-GB"/>
        </w:rPr>
        <w:t>Where photocopies or scanned copies are provided, o</w:t>
      </w:r>
      <w:r w:rsidR="00CD1512" w:rsidRPr="009C6703">
        <w:rPr>
          <w:bCs/>
          <w:color w:val="000000"/>
          <w:lang w:eastAsia="en-GB"/>
        </w:rPr>
        <w:t>riginals</w:t>
      </w:r>
      <w:bookmarkStart w:id="83" w:name="_Hlk164256542"/>
      <w:r w:rsidR="00CD1512" w:rsidRPr="009C6703">
        <w:rPr>
          <w:bCs/>
          <w:color w:val="000000"/>
          <w:lang w:eastAsia="en-GB"/>
        </w:rPr>
        <w:t xml:space="preserve"> </w:t>
      </w:r>
      <w:r w:rsidR="00BC6D74" w:rsidRPr="009C6703">
        <w:rPr>
          <w:bCs/>
          <w:color w:val="000000"/>
          <w:lang w:eastAsia="en-GB"/>
        </w:rPr>
        <w:t xml:space="preserve">shall </w:t>
      </w:r>
      <w:bookmarkEnd w:id="83"/>
      <w:r w:rsidR="00CD1512" w:rsidRPr="009C6703">
        <w:rPr>
          <w:bCs/>
          <w:color w:val="000000"/>
          <w:lang w:eastAsia="en-GB"/>
        </w:rPr>
        <w:t>be kept on file for controls</w:t>
      </w:r>
      <w:r w:rsidR="00BC6D74" w:rsidRPr="009C6703">
        <w:rPr>
          <w:lang w:eastAsia="en-GB"/>
        </w:rPr>
        <w:t xml:space="preserve"> </w:t>
      </w:r>
      <w:bookmarkStart w:id="84" w:name="_Hlk164256561"/>
      <w:r w:rsidR="00BC6D74" w:rsidRPr="009C6703">
        <w:rPr>
          <w:lang w:eastAsia="en-GB"/>
        </w:rPr>
        <w:t>in accordance with the record keeping obligations laid down in Section 2.5.5. of the practical guide.</w:t>
      </w:r>
      <w:bookmarkEnd w:id="82"/>
      <w:bookmarkEnd w:id="84"/>
    </w:p>
    <w:p w14:paraId="5E199E33" w14:textId="77777777" w:rsidR="00465AA9" w:rsidRPr="009C6703" w:rsidRDefault="00465AA9" w:rsidP="00F36C74">
      <w:pPr>
        <w:spacing w:after="120" w:line="240" w:lineRule="atLeast"/>
        <w:rPr>
          <w:bCs/>
          <w:color w:val="000000"/>
          <w:lang w:eastAsia="en-GB"/>
        </w:rPr>
      </w:pPr>
      <w:r w:rsidRPr="009C6703">
        <w:rPr>
          <w:bCs/>
          <w:color w:val="000000"/>
          <w:lang w:eastAsia="en-GB"/>
        </w:rPr>
        <w:t xml:space="preserve">Where such documents are not in one of the official languages of the European Union or in the language of the </w:t>
      </w:r>
      <w:r w:rsidR="00BD384D" w:rsidRPr="009C6703">
        <w:rPr>
          <w:bCs/>
          <w:lang w:eastAsia="en-GB"/>
        </w:rPr>
        <w:t>community</w:t>
      </w:r>
      <w:r w:rsidRPr="009C6703">
        <w:rPr>
          <w:bCs/>
          <w:lang w:eastAsia="en-GB"/>
        </w:rPr>
        <w:t xml:space="preserve"> </w:t>
      </w:r>
      <w:r w:rsidRPr="009C6703">
        <w:rPr>
          <w:bCs/>
          <w:color w:val="000000"/>
          <w:lang w:eastAsia="en-GB"/>
        </w:rPr>
        <w:t xml:space="preserve">where the action is implemented, a translation into </w:t>
      </w:r>
      <w:r w:rsidR="00DA70D5" w:rsidRPr="009C6703">
        <w:rPr>
          <w:bCs/>
          <w:color w:val="000000"/>
          <w:lang w:eastAsia="en-GB"/>
        </w:rPr>
        <w:t xml:space="preserve">English </w:t>
      </w:r>
      <w:r w:rsidRPr="009C6703">
        <w:rPr>
          <w:bCs/>
          <w:color w:val="000000"/>
          <w:lang w:eastAsia="en-GB"/>
        </w:rPr>
        <w:t>of the relevant parts of these documents proving the lead applicant's and, where applicable, co-applicants' and affiliated entity(</w:t>
      </w:r>
      <w:proofErr w:type="spellStart"/>
      <w:r w:rsidRPr="009C6703">
        <w:rPr>
          <w:bCs/>
          <w:color w:val="000000"/>
          <w:lang w:eastAsia="en-GB"/>
        </w:rPr>
        <w:t>ies</w:t>
      </w:r>
      <w:proofErr w:type="spellEnd"/>
      <w:r w:rsidRPr="009C6703">
        <w:rPr>
          <w:bCs/>
          <w:color w:val="000000"/>
          <w:lang w:eastAsia="en-GB"/>
        </w:rPr>
        <w:t xml:space="preserve">)' eligibility, must be </w:t>
      </w:r>
      <w:r w:rsidR="001D5CF0" w:rsidRPr="009C6703">
        <w:rPr>
          <w:bCs/>
          <w:color w:val="000000"/>
          <w:lang w:eastAsia="en-GB"/>
        </w:rPr>
        <w:t xml:space="preserve">submitted </w:t>
      </w:r>
      <w:r w:rsidRPr="009C6703">
        <w:rPr>
          <w:bCs/>
          <w:color w:val="000000"/>
          <w:lang w:eastAsia="en-GB"/>
        </w:rPr>
        <w:t>for the purpose of analysing the application.</w:t>
      </w:r>
    </w:p>
    <w:p w14:paraId="17D6EABD" w14:textId="4E48F17E" w:rsidR="00465AA9" w:rsidRPr="009C6703" w:rsidRDefault="00465AA9" w:rsidP="00F36C74">
      <w:pPr>
        <w:spacing w:after="120" w:line="240" w:lineRule="atLeast"/>
        <w:rPr>
          <w:bCs/>
          <w:color w:val="000000"/>
          <w:lang w:eastAsia="en-GB"/>
        </w:rPr>
      </w:pPr>
      <w:bookmarkStart w:id="85" w:name="_Hlk163752012"/>
      <w:r w:rsidRPr="009C6703">
        <w:rPr>
          <w:bCs/>
          <w:color w:val="000000"/>
          <w:lang w:eastAsia="en-GB"/>
        </w:rPr>
        <w:t xml:space="preserve">Where these documents are in an official language of the European Union other than </w:t>
      </w:r>
      <w:r w:rsidR="00DA70D5" w:rsidRPr="009C6703">
        <w:rPr>
          <w:bCs/>
          <w:color w:val="000000"/>
          <w:lang w:eastAsia="en-GB"/>
        </w:rPr>
        <w:t>English</w:t>
      </w:r>
      <w:r w:rsidRPr="009C6703">
        <w:rPr>
          <w:bCs/>
          <w:color w:val="000000"/>
          <w:lang w:eastAsia="en-GB"/>
        </w:rPr>
        <w:t xml:space="preserve">, it is strongly recommended, </w:t>
      </w:r>
      <w:proofErr w:type="gramStart"/>
      <w:r w:rsidRPr="009C6703">
        <w:rPr>
          <w:bCs/>
          <w:color w:val="000000"/>
          <w:lang w:eastAsia="en-GB"/>
        </w:rPr>
        <w:t>in order to</w:t>
      </w:r>
      <w:proofErr w:type="gramEnd"/>
      <w:r w:rsidRPr="009C6703">
        <w:rPr>
          <w:bCs/>
          <w:color w:val="000000"/>
          <w:lang w:eastAsia="en-GB"/>
        </w:rPr>
        <w:t xml:space="preserve"> facilitate the evaluation, to provide a translation of the relevant parts of the documents, proving the lead applicant's and, where applicable, co-applicants' and affiliated entity(</w:t>
      </w:r>
      <w:proofErr w:type="spellStart"/>
      <w:r w:rsidRPr="009C6703">
        <w:rPr>
          <w:bCs/>
          <w:color w:val="000000"/>
          <w:lang w:eastAsia="en-GB"/>
        </w:rPr>
        <w:t>ies</w:t>
      </w:r>
      <w:proofErr w:type="spellEnd"/>
      <w:r w:rsidRPr="009C6703">
        <w:rPr>
          <w:bCs/>
          <w:color w:val="000000"/>
          <w:lang w:eastAsia="en-GB"/>
        </w:rPr>
        <w:t xml:space="preserve">) eligibility, into </w:t>
      </w:r>
      <w:r w:rsidR="00DA70D5" w:rsidRPr="009C6703">
        <w:rPr>
          <w:bCs/>
          <w:color w:val="000000"/>
          <w:lang w:eastAsia="en-GB"/>
        </w:rPr>
        <w:t>English</w:t>
      </w:r>
      <w:r w:rsidRPr="009C6703">
        <w:rPr>
          <w:bCs/>
          <w:color w:val="000000"/>
          <w:lang w:eastAsia="en-GB"/>
        </w:rPr>
        <w:t>.</w:t>
      </w:r>
    </w:p>
    <w:bookmarkEnd w:id="85"/>
    <w:p w14:paraId="2AF810D4" w14:textId="77777777" w:rsidR="00465AA9" w:rsidRPr="009C6703" w:rsidRDefault="00465AA9" w:rsidP="00F36C74">
      <w:pPr>
        <w:spacing w:after="120" w:line="240" w:lineRule="atLeast"/>
        <w:rPr>
          <w:bCs/>
          <w:color w:val="000000"/>
          <w:lang w:eastAsia="en-GB"/>
        </w:rPr>
      </w:pPr>
      <w:r w:rsidRPr="009C6703">
        <w:rPr>
          <w:bCs/>
          <w:color w:val="000000"/>
          <w:lang w:eastAsia="en-GB"/>
        </w:rPr>
        <w:t xml:space="preserve">Applicants </w:t>
      </w:r>
      <w:proofErr w:type="gramStart"/>
      <w:r w:rsidRPr="009C6703">
        <w:rPr>
          <w:bCs/>
          <w:color w:val="000000"/>
          <w:lang w:eastAsia="en-GB"/>
        </w:rPr>
        <w:t>have to</w:t>
      </w:r>
      <w:proofErr w:type="gramEnd"/>
      <w:r w:rsidRPr="009C6703">
        <w:rPr>
          <w:bCs/>
          <w:color w:val="000000"/>
          <w:lang w:eastAsia="en-GB"/>
        </w:rPr>
        <w:t xml:space="preserve"> take into consideration the time necessary to obtain official documents from national competent authorities and to translate such documents in the authorised languages while registering their data in PADOR. </w:t>
      </w:r>
    </w:p>
    <w:p w14:paraId="09AA6963" w14:textId="77777777" w:rsidR="00E16F20" w:rsidRPr="009C6703" w:rsidRDefault="00465AA9" w:rsidP="00F36C74">
      <w:pPr>
        <w:spacing w:after="120" w:line="240" w:lineRule="atLeast"/>
        <w:rPr>
          <w:b/>
          <w:szCs w:val="22"/>
          <w:lang w:eastAsia="en-GB"/>
        </w:rPr>
      </w:pPr>
      <w:r w:rsidRPr="009C6703">
        <w:rPr>
          <w:szCs w:val="22"/>
        </w:rPr>
        <w:t>If the abovementioned supporting d</w:t>
      </w:r>
      <w:r w:rsidR="004A75FE" w:rsidRPr="009C6703">
        <w:rPr>
          <w:szCs w:val="22"/>
        </w:rPr>
        <w:t>ocuments are not provided by</w:t>
      </w:r>
      <w:r w:rsidRPr="009C6703">
        <w:rPr>
          <w:szCs w:val="22"/>
        </w:rPr>
        <w:t xml:space="preserve"> the deadline</w:t>
      </w:r>
      <w:r w:rsidR="004A75FE" w:rsidRPr="009C6703">
        <w:rPr>
          <w:szCs w:val="22"/>
        </w:rPr>
        <w:t xml:space="preserve"> for the submission of the full application, </w:t>
      </w:r>
      <w:r w:rsidRPr="009C6703">
        <w:rPr>
          <w:szCs w:val="22"/>
        </w:rPr>
        <w:t>the application may be rejected.</w:t>
      </w:r>
    </w:p>
    <w:p w14:paraId="6999C2AB" w14:textId="77777777" w:rsidR="003956DF" w:rsidRPr="009C6703" w:rsidRDefault="003956DF" w:rsidP="00F36C74">
      <w:pPr>
        <w:spacing w:after="120" w:line="240" w:lineRule="atLeast"/>
        <w:rPr>
          <w:szCs w:val="22"/>
          <w:lang w:eastAsia="en-GB"/>
        </w:rPr>
      </w:pPr>
      <w:r w:rsidRPr="009C6703">
        <w:rPr>
          <w:szCs w:val="22"/>
          <w:lang w:eastAsia="en-GB"/>
        </w:rPr>
        <w:t xml:space="preserve">No </w:t>
      </w:r>
      <w:r w:rsidR="007C4578" w:rsidRPr="009C6703">
        <w:rPr>
          <w:szCs w:val="22"/>
          <w:lang w:eastAsia="en-GB"/>
        </w:rPr>
        <w:t xml:space="preserve">additional </w:t>
      </w:r>
      <w:r w:rsidRPr="009C6703">
        <w:rPr>
          <w:szCs w:val="22"/>
          <w:lang w:eastAsia="en-GB"/>
        </w:rPr>
        <w:t>annexes should be sent.</w:t>
      </w:r>
    </w:p>
    <w:p w14:paraId="4ACE13CE" w14:textId="77777777" w:rsidR="008B4806" w:rsidRPr="009C6703" w:rsidRDefault="008B4806" w:rsidP="00BE053A">
      <w:pPr>
        <w:pStyle w:val="Guidelines3"/>
        <w:numPr>
          <w:ilvl w:val="2"/>
          <w:numId w:val="7"/>
        </w:numPr>
      </w:pPr>
      <w:bookmarkStart w:id="86" w:name="_Toc225436368"/>
      <w:bookmarkStart w:id="87" w:name="_Toc125454357"/>
      <w:r w:rsidRPr="009C6703">
        <w:t xml:space="preserve">Where and how to send </w:t>
      </w:r>
      <w:r w:rsidR="003A23FE" w:rsidRPr="009C6703">
        <w:t>f</w:t>
      </w:r>
      <w:r w:rsidRPr="009C6703">
        <w:t xml:space="preserve">ull </w:t>
      </w:r>
      <w:r w:rsidR="003A23FE" w:rsidRPr="009C6703">
        <w:t>a</w:t>
      </w:r>
      <w:r w:rsidRPr="009C6703">
        <w:t>pplication</w:t>
      </w:r>
      <w:r w:rsidR="003A23FE" w:rsidRPr="009C6703">
        <w:t>s</w:t>
      </w:r>
      <w:bookmarkEnd w:id="86"/>
      <w:r w:rsidRPr="009C6703">
        <w:t xml:space="preserve"> </w:t>
      </w:r>
      <w:bookmarkEnd w:id="87"/>
    </w:p>
    <w:p w14:paraId="5EDA9F13" w14:textId="273DF8C1" w:rsidR="00BE2542" w:rsidRPr="009C6703" w:rsidRDefault="00BE2542" w:rsidP="00F36C74">
      <w:pPr>
        <w:spacing w:after="120" w:line="240" w:lineRule="atLeast"/>
      </w:pPr>
      <w:r w:rsidRPr="009C6703">
        <w:t>Full application</w:t>
      </w:r>
      <w:r w:rsidR="000F1310" w:rsidRPr="009C6703">
        <w:t>s</w:t>
      </w:r>
      <w:r w:rsidRPr="009C6703">
        <w:t xml:space="preserve"> </w:t>
      </w:r>
      <w:r w:rsidR="000F1310" w:rsidRPr="009C6703">
        <w:t xml:space="preserve">(i.e. the full application </w:t>
      </w:r>
      <w:r w:rsidRPr="009C6703">
        <w:t>form</w:t>
      </w:r>
      <w:r w:rsidR="000F1310" w:rsidRPr="009C6703">
        <w:t xml:space="preserve">, </w:t>
      </w:r>
      <w:r w:rsidR="006C2335" w:rsidRPr="009C6703">
        <w:t xml:space="preserve">PADOR </w:t>
      </w:r>
      <w:r w:rsidR="00FB5B6A" w:rsidRPr="009C6703">
        <w:t>registration</w:t>
      </w:r>
      <w:r w:rsidR="006C2335" w:rsidRPr="009C6703">
        <w:t xml:space="preserve"> form (where applicable)</w:t>
      </w:r>
      <w:bookmarkStart w:id="88" w:name="_Ref164266883"/>
      <w:r w:rsidR="0051180F" w:rsidRPr="009C6703">
        <w:rPr>
          <w:rStyle w:val="FootnoteReference"/>
        </w:rPr>
        <w:footnoteReference w:id="32"/>
      </w:r>
      <w:bookmarkEnd w:id="88"/>
      <w:r w:rsidR="006C2335" w:rsidRPr="009C6703">
        <w:t>,</w:t>
      </w:r>
      <w:r w:rsidR="00420D0B" w:rsidRPr="009C6703">
        <w:t xml:space="preserve"> </w:t>
      </w:r>
      <w:r w:rsidRPr="009C6703">
        <w:t>the budget</w:t>
      </w:r>
      <w:r w:rsidR="00420D0B" w:rsidRPr="009C6703">
        <w:t>,</w:t>
      </w:r>
      <w:r w:rsidRPr="009C6703">
        <w:t xml:space="preserve"> the logical framework</w:t>
      </w:r>
      <w:r w:rsidR="00420D0B" w:rsidRPr="009C6703">
        <w:t>,</w:t>
      </w:r>
      <w:r w:rsidRPr="009C6703">
        <w:t xml:space="preserve"> </w:t>
      </w:r>
      <w:r w:rsidR="00BC6D74" w:rsidRPr="009C6703">
        <w:t xml:space="preserve">the declaration on honour on exclusion criteria, </w:t>
      </w:r>
      <w:r w:rsidRPr="009C6703">
        <w:t>and the declaration by the lead applicant</w:t>
      </w:r>
      <w:r w:rsidR="000F1310" w:rsidRPr="009C6703">
        <w:t>)</w:t>
      </w:r>
      <w:r w:rsidRPr="009C6703">
        <w:t xml:space="preserve"> must be submitted online via PROSPECT </w:t>
      </w:r>
      <w:hyperlink r:id="rId41" w:history="1">
        <w:r w:rsidR="004C1528" w:rsidRPr="00BA671A">
          <w:rPr>
            <w:rStyle w:val="Hyperlink"/>
          </w:rPr>
          <w:t>https://webgate.ec.europa.eu/prospect</w:t>
        </w:r>
      </w:hyperlink>
      <w:r w:rsidR="00F874BB" w:rsidRPr="009C6703">
        <w:t xml:space="preserve"> </w:t>
      </w:r>
      <w:r w:rsidRPr="009C6703">
        <w:t xml:space="preserve">following the instructions given in the </w:t>
      </w:r>
      <w:r w:rsidR="00661497" w:rsidRPr="009C6703">
        <w:t xml:space="preserve">PROSPECT </w:t>
      </w:r>
      <w:r w:rsidRPr="009C6703">
        <w:t>users’ manual.</w:t>
      </w:r>
    </w:p>
    <w:p w14:paraId="0415828F" w14:textId="77777777" w:rsidR="001A5A64" w:rsidRPr="009C6703" w:rsidRDefault="001A5A64" w:rsidP="001A5A64">
      <w:pPr>
        <w:spacing w:after="120" w:line="240" w:lineRule="atLeast"/>
      </w:pPr>
    </w:p>
    <w:p w14:paraId="483E5595" w14:textId="77777777" w:rsidR="001A5A64" w:rsidRPr="009C6703" w:rsidRDefault="001A5A64" w:rsidP="001A5A64">
      <w:pPr>
        <w:spacing w:after="120" w:line="240" w:lineRule="atLeast"/>
      </w:pPr>
      <w:r w:rsidRPr="009C6703">
        <w:t xml:space="preserve">Upon submission of the full application online, the lead applicants will receive an automatic confirmation of receipt in their PROSPECT profile. </w:t>
      </w:r>
      <w:bookmarkStart w:id="89" w:name="_Hlk164276080"/>
      <w:r w:rsidRPr="009C6703">
        <w:t>The other supporting documents, except the declaration on honour on exclusion criteria, shall be uploaded in PADOR</w:t>
      </w:r>
      <w:r w:rsidRPr="009C6703">
        <w:rPr>
          <w:sz w:val="24"/>
          <w:vertAlign w:val="superscript"/>
        </w:rPr>
        <w:footnoteReference w:id="33"/>
      </w:r>
      <w:r w:rsidRPr="009C6703">
        <w:t xml:space="preserve">. </w:t>
      </w:r>
      <w:bookmarkEnd w:id="89"/>
    </w:p>
    <w:p w14:paraId="1A66005C" w14:textId="77777777" w:rsidR="008B4806" w:rsidRPr="009C6703" w:rsidRDefault="008B4806" w:rsidP="00BE053A">
      <w:pPr>
        <w:pStyle w:val="Guidelines3"/>
        <w:numPr>
          <w:ilvl w:val="2"/>
          <w:numId w:val="7"/>
        </w:numPr>
      </w:pPr>
      <w:bookmarkStart w:id="90" w:name="_Toc225436369"/>
      <w:bookmarkStart w:id="91" w:name="_Toc125454358"/>
      <w:r w:rsidRPr="009C6703">
        <w:t>Deadline for</w:t>
      </w:r>
      <w:r w:rsidR="006548FC" w:rsidRPr="009C6703">
        <w:t xml:space="preserve"> submission</w:t>
      </w:r>
      <w:r w:rsidRPr="009C6703">
        <w:t xml:space="preserve"> of</w:t>
      </w:r>
      <w:r w:rsidR="001507E7" w:rsidRPr="009C6703">
        <w:t xml:space="preserve"> </w:t>
      </w:r>
      <w:r w:rsidR="00661830" w:rsidRPr="009C6703">
        <w:t>f</w:t>
      </w:r>
      <w:r w:rsidR="001507E7" w:rsidRPr="009C6703">
        <w:t xml:space="preserve">ull </w:t>
      </w:r>
      <w:r w:rsidR="00661830" w:rsidRPr="009C6703">
        <w:t>a</w:t>
      </w:r>
      <w:r w:rsidRPr="009C6703">
        <w:t>pplication</w:t>
      </w:r>
      <w:r w:rsidR="00661830" w:rsidRPr="009C6703">
        <w:t>s</w:t>
      </w:r>
      <w:bookmarkEnd w:id="90"/>
      <w:r w:rsidR="001507E7" w:rsidRPr="009C6703">
        <w:t xml:space="preserve"> </w:t>
      </w:r>
      <w:bookmarkEnd w:id="91"/>
    </w:p>
    <w:p w14:paraId="56288AFC" w14:textId="77777777" w:rsidR="00235015" w:rsidRPr="009C6703" w:rsidRDefault="00235015" w:rsidP="00F36C74">
      <w:pPr>
        <w:spacing w:after="120" w:line="240" w:lineRule="atLeast"/>
      </w:pPr>
      <w:r w:rsidRPr="009C6703">
        <w:t xml:space="preserve">The deadline for the submission of full applications will be indicated in the letter sent to the lead applicants whose application has been pre-selected. This letter will appear online automatically in the PROSPECT profile of the lead applicant. </w:t>
      </w:r>
    </w:p>
    <w:p w14:paraId="6C68BCE9" w14:textId="77777777" w:rsidR="00235015" w:rsidRPr="009C6703" w:rsidRDefault="00235015" w:rsidP="00F36C74">
      <w:pPr>
        <w:spacing w:after="120" w:line="240" w:lineRule="atLeast"/>
      </w:pPr>
      <w:r w:rsidRPr="009C6703">
        <w:rPr>
          <w:b/>
        </w:rPr>
        <w:t>Lead applicants are strongly advised not to wait until the last day to submit their full applications</w:t>
      </w:r>
      <w:r w:rsidRPr="009C6703">
        <w:t xml:space="preserve">, since heavy Internet traffic or a fault with the Internet connection (including electricity failure, etc.) could lead to difficulties in submission. The Contacting Authority cannot be held responsible for any delay due to such afore-mentioned difficulties. </w:t>
      </w:r>
    </w:p>
    <w:p w14:paraId="09242EE8" w14:textId="77777777" w:rsidR="00B41A93" w:rsidRPr="009C6703" w:rsidRDefault="00235015" w:rsidP="00F36C74">
      <w:pPr>
        <w:spacing w:after="120" w:line="240" w:lineRule="atLeast"/>
      </w:pPr>
      <w:r w:rsidRPr="009C6703">
        <w:t xml:space="preserve">Any application submitted after the deadline will be rejected. </w:t>
      </w:r>
      <w:r w:rsidR="00B41A93" w:rsidRPr="009C6703">
        <w:t xml:space="preserve"> </w:t>
      </w:r>
    </w:p>
    <w:p w14:paraId="4C284249" w14:textId="77777777" w:rsidR="008B4806" w:rsidRPr="009C6703" w:rsidRDefault="008B4806" w:rsidP="00BE053A">
      <w:pPr>
        <w:pStyle w:val="Guidelines3"/>
        <w:numPr>
          <w:ilvl w:val="2"/>
          <w:numId w:val="7"/>
        </w:numPr>
      </w:pPr>
      <w:bookmarkStart w:id="92" w:name="_Toc225436370"/>
      <w:bookmarkStart w:id="93" w:name="_Toc125454359"/>
      <w:r w:rsidRPr="009C6703">
        <w:t>Further informatio</w:t>
      </w:r>
      <w:r w:rsidR="001507E7" w:rsidRPr="009C6703">
        <w:t xml:space="preserve">n </w:t>
      </w:r>
      <w:r w:rsidR="00000396" w:rsidRPr="009C6703">
        <w:t>about</w:t>
      </w:r>
      <w:r w:rsidR="001507E7" w:rsidRPr="009C6703">
        <w:t xml:space="preserve"> </w:t>
      </w:r>
      <w:r w:rsidR="00661830" w:rsidRPr="009C6703">
        <w:t>f</w:t>
      </w:r>
      <w:r w:rsidR="001507E7" w:rsidRPr="009C6703">
        <w:t xml:space="preserve">ull </w:t>
      </w:r>
      <w:r w:rsidR="00661830" w:rsidRPr="009C6703">
        <w:t>a</w:t>
      </w:r>
      <w:r w:rsidR="001507E7" w:rsidRPr="009C6703">
        <w:t>pplication</w:t>
      </w:r>
      <w:r w:rsidR="00661830" w:rsidRPr="009C6703">
        <w:t>s</w:t>
      </w:r>
      <w:bookmarkEnd w:id="92"/>
      <w:r w:rsidR="001507E7" w:rsidRPr="009C6703">
        <w:t xml:space="preserve"> </w:t>
      </w:r>
      <w:bookmarkEnd w:id="93"/>
    </w:p>
    <w:p w14:paraId="3F83D9B7" w14:textId="77777777" w:rsidR="008B4806" w:rsidRPr="009C6703" w:rsidRDefault="008B4806" w:rsidP="00F36C74">
      <w:pPr>
        <w:spacing w:after="120" w:line="240" w:lineRule="atLeast"/>
      </w:pPr>
      <w:r w:rsidRPr="009C6703">
        <w:t xml:space="preserve">Questions may be sent by e-mail no later than 21 days before the deadline for the </w:t>
      </w:r>
      <w:r w:rsidR="00CA6D19" w:rsidRPr="009C6703">
        <w:t xml:space="preserve">submission </w:t>
      </w:r>
      <w:r w:rsidRPr="009C6703">
        <w:t xml:space="preserve">of </w:t>
      </w:r>
      <w:r w:rsidR="00661830" w:rsidRPr="009C6703">
        <w:t xml:space="preserve">full </w:t>
      </w:r>
      <w:r w:rsidR="006459C5" w:rsidRPr="009C6703">
        <w:t>application</w:t>
      </w:r>
      <w:r w:rsidRPr="009C6703">
        <w:t xml:space="preserve">s to the addresses listed below, indicating clearly the reference of the </w:t>
      </w:r>
      <w:r w:rsidR="00661830" w:rsidRPr="009C6703">
        <w:t>c</w:t>
      </w:r>
      <w:r w:rsidR="001D0C7B" w:rsidRPr="009C6703">
        <w:t xml:space="preserve">all for </w:t>
      </w:r>
      <w:r w:rsidR="00661830" w:rsidRPr="009C6703">
        <w:t>p</w:t>
      </w:r>
      <w:r w:rsidR="001D0C7B" w:rsidRPr="009C6703">
        <w:t>roposals</w:t>
      </w:r>
      <w:r w:rsidRPr="009C6703">
        <w:t>:</w:t>
      </w:r>
    </w:p>
    <w:p w14:paraId="40440A3C" w14:textId="77777777" w:rsidR="008B4806" w:rsidRPr="009C6703" w:rsidRDefault="008B4806" w:rsidP="002379EA">
      <w:pPr>
        <w:tabs>
          <w:tab w:val="left" w:pos="1560"/>
        </w:tabs>
        <w:spacing w:after="120" w:line="240" w:lineRule="atLeast"/>
        <w:ind w:left="709"/>
      </w:pPr>
      <w:r w:rsidRPr="009C6703">
        <w:lastRenderedPageBreak/>
        <w:t>E-mail address:</w:t>
      </w:r>
      <w:r w:rsidR="002F3F27" w:rsidRPr="009C6703">
        <w:t xml:space="preserve"> </w:t>
      </w:r>
      <w:hyperlink r:id="rId42" w:history="1">
        <w:r w:rsidR="000972D2" w:rsidRPr="009C6703">
          <w:rPr>
            <w:rStyle w:val="Hyperlink"/>
            <w:szCs w:val="22"/>
          </w:rPr>
          <w:t>REGIO-CY-SETTLEMENT-SUPPORT-CS-X@ec.europa.eu</w:t>
        </w:r>
      </w:hyperlink>
      <w:r w:rsidR="000972D2" w:rsidRPr="009C6703">
        <w:rPr>
          <w:szCs w:val="22"/>
        </w:rPr>
        <w:t xml:space="preserve"> </w:t>
      </w:r>
      <w:r w:rsidR="00327F60" w:rsidRPr="009C6703">
        <w:rPr>
          <w:szCs w:val="22"/>
        </w:rPr>
        <w:t xml:space="preserve"> </w:t>
      </w:r>
    </w:p>
    <w:p w14:paraId="0D4987F3" w14:textId="77777777" w:rsidR="007C4720" w:rsidRPr="009C6703" w:rsidRDefault="007C4720" w:rsidP="00F36C74">
      <w:pPr>
        <w:spacing w:after="120" w:line="240" w:lineRule="atLeast"/>
      </w:pPr>
      <w:r w:rsidRPr="009C6703">
        <w:t xml:space="preserve">The </w:t>
      </w:r>
      <w:r w:rsidR="00221350" w:rsidRPr="009C6703">
        <w:t>c</w:t>
      </w:r>
      <w:r w:rsidRPr="009C6703">
        <w:t xml:space="preserve">ontracting </w:t>
      </w:r>
      <w:r w:rsidR="00221350" w:rsidRPr="009C6703">
        <w:t>a</w:t>
      </w:r>
      <w:r w:rsidRPr="009C6703">
        <w:t>uthority has no obligation to provide clarifications to questions received after this date.</w:t>
      </w:r>
    </w:p>
    <w:p w14:paraId="58F13B2F" w14:textId="77777777" w:rsidR="008B4806" w:rsidRPr="009C6703" w:rsidRDefault="008B4806" w:rsidP="00F36C74">
      <w:pPr>
        <w:spacing w:after="120" w:line="240" w:lineRule="atLeast"/>
      </w:pPr>
      <w:r w:rsidRPr="009C6703">
        <w:t xml:space="preserve">Replies will be given no later than 11 days before the deadline for the </w:t>
      </w:r>
      <w:r w:rsidR="00CA6D19" w:rsidRPr="009C6703">
        <w:t xml:space="preserve">submission </w:t>
      </w:r>
      <w:r w:rsidRPr="009C6703">
        <w:t xml:space="preserve">of </w:t>
      </w:r>
      <w:r w:rsidR="00661830" w:rsidRPr="009C6703">
        <w:t xml:space="preserve">full </w:t>
      </w:r>
      <w:r w:rsidR="006459C5" w:rsidRPr="009C6703">
        <w:t>application</w:t>
      </w:r>
      <w:r w:rsidRPr="009C6703">
        <w:t xml:space="preserve">s. </w:t>
      </w:r>
    </w:p>
    <w:p w14:paraId="397865F9" w14:textId="77777777" w:rsidR="00376E92" w:rsidRPr="009C6703" w:rsidRDefault="0040484C" w:rsidP="00F36C74">
      <w:pPr>
        <w:spacing w:after="120" w:line="240" w:lineRule="atLeast"/>
      </w:pPr>
      <w:r w:rsidRPr="009C6703">
        <w:t>To ensure</w:t>
      </w:r>
      <w:r w:rsidR="008B4806" w:rsidRPr="009C6703">
        <w:t xml:space="preserve"> equal treatment of applicants, the </w:t>
      </w:r>
      <w:r w:rsidR="00221350" w:rsidRPr="009C6703">
        <w:t>c</w:t>
      </w:r>
      <w:r w:rsidR="008B4806" w:rsidRPr="009C6703">
        <w:t xml:space="preserve">ontracting </w:t>
      </w:r>
      <w:r w:rsidR="00221350" w:rsidRPr="009C6703">
        <w:t>a</w:t>
      </w:r>
      <w:r w:rsidR="008B4806" w:rsidRPr="009C6703">
        <w:t xml:space="preserve">uthority cannot give a prior opinion on the eligibility of </w:t>
      </w:r>
      <w:r w:rsidR="00B114D9" w:rsidRPr="009C6703">
        <w:t>lead a</w:t>
      </w:r>
      <w:r w:rsidR="008B4806" w:rsidRPr="009C6703">
        <w:t>pplicant</w:t>
      </w:r>
      <w:r w:rsidR="000D40CC" w:rsidRPr="009C6703">
        <w:t>s</w:t>
      </w:r>
      <w:r w:rsidR="00661830" w:rsidRPr="009C6703">
        <w:t>, co-applicants</w:t>
      </w:r>
      <w:r w:rsidR="008B4806" w:rsidRPr="009C6703">
        <w:t xml:space="preserve">, </w:t>
      </w:r>
      <w:r w:rsidR="000D40CC" w:rsidRPr="009C6703">
        <w:t>affiliated entity(</w:t>
      </w:r>
      <w:proofErr w:type="spellStart"/>
      <w:r w:rsidR="000D40CC" w:rsidRPr="009C6703">
        <w:t>ies</w:t>
      </w:r>
      <w:proofErr w:type="spellEnd"/>
      <w:r w:rsidR="000D40CC" w:rsidRPr="009C6703">
        <w:t xml:space="preserve">), </w:t>
      </w:r>
      <w:r w:rsidR="008B4806" w:rsidRPr="009C6703">
        <w:t>or an action.</w:t>
      </w:r>
    </w:p>
    <w:p w14:paraId="5AECCA83" w14:textId="77777777" w:rsidR="005436B3" w:rsidRPr="009C6703" w:rsidRDefault="00376E92" w:rsidP="00F36C74">
      <w:pPr>
        <w:spacing w:after="120" w:line="240" w:lineRule="atLeast"/>
        <w:rPr>
          <w:szCs w:val="22"/>
        </w:rPr>
      </w:pPr>
      <w:r w:rsidRPr="009C6703">
        <w:t>No individual replies will be given to questions. All questions and answers as well as other important notices to applicants during the course of the evaluation procedure</w:t>
      </w:r>
      <w:r w:rsidR="008B4806" w:rsidRPr="009C6703">
        <w:t>, will be published on the</w:t>
      </w:r>
      <w:r w:rsidR="001249D9" w:rsidRPr="009C6703">
        <w:t xml:space="preserve"> </w:t>
      </w:r>
      <w:r w:rsidR="008B4806" w:rsidRPr="009C6703">
        <w:t>website</w:t>
      </w:r>
      <w:r w:rsidR="001249D9" w:rsidRPr="009C6703">
        <w:t xml:space="preserve"> of DG International</w:t>
      </w:r>
      <w:r w:rsidR="0027264B" w:rsidRPr="009C6703">
        <w:t xml:space="preserve"> Partnerships</w:t>
      </w:r>
      <w:r w:rsidR="001249D9" w:rsidRPr="009C6703">
        <w:t>:</w:t>
      </w:r>
      <w:r w:rsidR="009C3DFC" w:rsidRPr="009C6703">
        <w:t xml:space="preserve"> </w:t>
      </w:r>
      <w:hyperlink r:id="rId43" w:history="1">
        <w:r w:rsidR="0041369D" w:rsidRPr="009C6703">
          <w:rPr>
            <w:rStyle w:val="Hyperlink"/>
            <w:szCs w:val="22"/>
          </w:rPr>
          <w:t>https://ec.europa.eu/international-partnerships/home_fr</w:t>
        </w:r>
      </w:hyperlink>
      <w:r w:rsidR="0041369D" w:rsidRPr="009C6703">
        <w:rPr>
          <w:szCs w:val="22"/>
        </w:rPr>
        <w:t xml:space="preserve"> </w:t>
      </w:r>
      <w:r w:rsidR="005436B3" w:rsidRPr="009C6703">
        <w:rPr>
          <w:szCs w:val="22"/>
        </w:rPr>
        <w:t xml:space="preserve">and/or </w:t>
      </w:r>
      <w:r w:rsidR="005436B3" w:rsidRPr="009C6703">
        <w:t>Funding &amp; Tender opportunities (F&amp;T Portal)</w:t>
      </w:r>
      <w:r w:rsidR="005436B3" w:rsidRPr="009C6703">
        <w:rPr>
          <w:szCs w:val="22"/>
          <w:u w:val="single"/>
        </w:rPr>
        <w:t xml:space="preserve"> </w:t>
      </w:r>
      <w:hyperlink r:id="rId44" w:history="1">
        <w:r w:rsidR="005436B3" w:rsidRPr="009C6703">
          <w:rPr>
            <w:rStyle w:val="Hyperlink"/>
            <w:szCs w:val="22"/>
          </w:rPr>
          <w:t>https://ec.europa.eu/info/funding-tenders/opportunities/portal/screen/home</w:t>
        </w:r>
      </w:hyperlink>
      <w:r w:rsidR="005436B3" w:rsidRPr="009C6703">
        <w:t xml:space="preserve"> </w:t>
      </w:r>
      <w:r w:rsidR="00C55820" w:rsidRPr="009C6703">
        <w:t xml:space="preserve">and </w:t>
      </w:r>
      <w:r w:rsidR="00DA70D5" w:rsidRPr="009C6703">
        <w:t>www.civicspace.eu</w:t>
      </w:r>
      <w:r w:rsidR="002D7F4A" w:rsidRPr="009C6703">
        <w:t>, as the need arises</w:t>
      </w:r>
      <w:r w:rsidR="009C3DFC" w:rsidRPr="009C6703">
        <w:t>.</w:t>
      </w:r>
      <w:r w:rsidR="002128D0" w:rsidRPr="009C6703">
        <w:t xml:space="preserve"> It is therefore </w:t>
      </w:r>
      <w:r w:rsidR="0040484C" w:rsidRPr="009C6703">
        <w:t>advisable</w:t>
      </w:r>
      <w:r w:rsidR="002128D0" w:rsidRPr="009C6703">
        <w:t xml:space="preserve"> to consult the abovementioned website</w:t>
      </w:r>
      <w:r w:rsidR="0040484C" w:rsidRPr="009C6703">
        <w:t xml:space="preserve"> regularly</w:t>
      </w:r>
      <w:r w:rsidR="002128D0" w:rsidRPr="009C6703">
        <w:t xml:space="preserve"> </w:t>
      </w:r>
      <w:proofErr w:type="gramStart"/>
      <w:r w:rsidR="002128D0" w:rsidRPr="009C6703">
        <w:t>in order to</w:t>
      </w:r>
      <w:proofErr w:type="gramEnd"/>
      <w:r w:rsidR="002128D0" w:rsidRPr="009C6703">
        <w:t xml:space="preserve"> be informed of the q</w:t>
      </w:r>
      <w:r w:rsidR="00A6547C" w:rsidRPr="009C6703">
        <w:t>uestions and answers published.</w:t>
      </w:r>
    </w:p>
    <w:p w14:paraId="4921E140" w14:textId="77777777" w:rsidR="001558C4" w:rsidRPr="009C6703" w:rsidRDefault="00045368" w:rsidP="00F36C74">
      <w:pPr>
        <w:spacing w:after="120" w:line="240" w:lineRule="atLeast"/>
        <w:rPr>
          <w:szCs w:val="22"/>
        </w:rPr>
      </w:pPr>
      <w:r w:rsidRPr="009C6703">
        <w:t>All questions related to registration in PADOR or the online submission via PROSPECT should be addressed to the IT helpdesk at</w:t>
      </w:r>
      <w:r w:rsidR="005E4863" w:rsidRPr="009C6703">
        <w:t xml:space="preserve"> </w:t>
      </w:r>
      <w:hyperlink r:id="rId45" w:history="1">
        <w:r w:rsidR="005E4863" w:rsidRPr="009C6703">
          <w:rPr>
            <w:rStyle w:val="Hyperlink"/>
          </w:rPr>
          <w:t>ec-external-relations-application-support@ec.europa.eu</w:t>
        </w:r>
      </w:hyperlink>
      <w:r w:rsidR="005E4863" w:rsidRPr="009C6703">
        <w:t xml:space="preserve"> </w:t>
      </w:r>
      <w:hyperlink r:id="rId46" w:history="1">
        <w:r w:rsidR="00E96829" w:rsidRPr="009C6703">
          <w:rPr>
            <w:rStyle w:val="Hyperlink"/>
          </w:rPr>
          <w:t>mailto:</w:t>
        </w:r>
      </w:hyperlink>
      <w:r w:rsidRPr="009C6703">
        <w:rPr>
          <w:b/>
        </w:rPr>
        <w:t>via the online support form in PROSPECT.</w:t>
      </w:r>
      <w:r w:rsidRPr="009C6703">
        <w:t xml:space="preserve"> Please note that the working languages of the IT support are English French and Spanish. </w:t>
      </w:r>
      <w:proofErr w:type="gramStart"/>
      <w:r w:rsidRPr="009C6703">
        <w:t>Therefore</w:t>
      </w:r>
      <w:proofErr w:type="gramEnd"/>
      <w:r w:rsidRPr="009C6703">
        <w:t xml:space="preserve"> users are invited to send their questions in English, French or Spanish should they wish to benefit from an optimum response time.</w:t>
      </w:r>
      <w:bookmarkStart w:id="94" w:name="_Hlk163810152"/>
      <w:r w:rsidR="001558C4" w:rsidRPr="009C6703">
        <w:rPr>
          <w:szCs w:val="22"/>
        </w:rPr>
        <w:t xml:space="preserve"> </w:t>
      </w:r>
    </w:p>
    <w:p w14:paraId="33CB300A" w14:textId="77777777" w:rsidR="00937483" w:rsidRPr="009C6703" w:rsidRDefault="00937483" w:rsidP="00F36C74">
      <w:pPr>
        <w:spacing w:after="120" w:line="240" w:lineRule="atLeast"/>
        <w:rPr>
          <w:szCs w:val="22"/>
        </w:rPr>
      </w:pPr>
      <w:r w:rsidRPr="009C6703">
        <w:rPr>
          <w:snapToGrid w:val="0"/>
          <w:szCs w:val="22"/>
        </w:rPr>
        <w:t>Please note that the contracting authority may decide to cancel the call for proposals procedure at any stage according to the conditions set out in Section 6.5.9 of the practical guide.</w:t>
      </w:r>
    </w:p>
    <w:p w14:paraId="14FEB6AB" w14:textId="77777777" w:rsidR="0007408E" w:rsidRPr="009C6703" w:rsidRDefault="0007408E" w:rsidP="00BE053A">
      <w:pPr>
        <w:pStyle w:val="Guidelines2"/>
        <w:numPr>
          <w:ilvl w:val="1"/>
          <w:numId w:val="7"/>
        </w:numPr>
        <w:rPr>
          <w:i/>
        </w:rPr>
      </w:pPr>
      <w:bookmarkStart w:id="95" w:name="_Toc225436371"/>
      <w:bookmarkStart w:id="96" w:name="_Toc40507653"/>
      <w:bookmarkEnd w:id="94"/>
      <w:r w:rsidRPr="009C6703">
        <w:t>Evaluation</w:t>
      </w:r>
      <w:bookmarkEnd w:id="95"/>
      <w:r w:rsidRPr="009C6703">
        <w:t xml:space="preserve"> </w:t>
      </w:r>
      <w:bookmarkEnd w:id="96"/>
    </w:p>
    <w:p w14:paraId="0AB27918" w14:textId="77777777" w:rsidR="0007408E" w:rsidRPr="009C6703" w:rsidRDefault="0007408E" w:rsidP="00F36C74">
      <w:pPr>
        <w:spacing w:after="120" w:line="240" w:lineRule="atLeast"/>
      </w:pPr>
      <w:r w:rsidRPr="009C6703">
        <w:t xml:space="preserve">Applications will be examined and evaluated by the </w:t>
      </w:r>
      <w:r w:rsidR="00221350" w:rsidRPr="009C6703">
        <w:t>c</w:t>
      </w:r>
      <w:r w:rsidRPr="009C6703">
        <w:t xml:space="preserve">ontracting </w:t>
      </w:r>
      <w:r w:rsidR="00221350" w:rsidRPr="009C6703">
        <w:t>a</w:t>
      </w:r>
      <w:r w:rsidRPr="009C6703">
        <w:t xml:space="preserve">uthority with the possible assistance of assessors. </w:t>
      </w:r>
      <w:r w:rsidR="007C4578" w:rsidRPr="009C6703">
        <w:t xml:space="preserve">All applications </w:t>
      </w:r>
      <w:r w:rsidRPr="009C6703">
        <w:t xml:space="preserve">will be assessed according to the following </w:t>
      </w:r>
      <w:r w:rsidR="00C67E04" w:rsidRPr="009C6703">
        <w:t>steps</w:t>
      </w:r>
      <w:r w:rsidR="00671019" w:rsidRPr="009C6703">
        <w:t xml:space="preserve"> and criteria</w:t>
      </w:r>
      <w:r w:rsidR="00E17C2A" w:rsidRPr="009C6703">
        <w:t>.</w:t>
      </w:r>
    </w:p>
    <w:p w14:paraId="7BDC3F51" w14:textId="77777777" w:rsidR="00050E48" w:rsidRPr="009C6703" w:rsidRDefault="00050E48" w:rsidP="00F36C74">
      <w:pPr>
        <w:spacing w:after="120" w:line="240" w:lineRule="atLeast"/>
      </w:pPr>
      <w:r w:rsidRPr="009C6703">
        <w:t xml:space="preserve">If the examination of the application reveals that the proposed action does not meet the </w:t>
      </w:r>
      <w:r w:rsidRPr="009C6703">
        <w:rPr>
          <w:u w:val="single"/>
        </w:rPr>
        <w:t>eligibility criteria</w:t>
      </w:r>
      <w:r w:rsidRPr="009C6703">
        <w:t xml:space="preserve"> stated in </w:t>
      </w:r>
      <w:r w:rsidR="00221350" w:rsidRPr="009C6703">
        <w:t>S</w:t>
      </w:r>
      <w:r w:rsidR="007C4578" w:rsidRPr="009C6703">
        <w:t xml:space="preserve">ection </w:t>
      </w:r>
      <w:r w:rsidRPr="009C6703">
        <w:t xml:space="preserve">2.1, the application </w:t>
      </w:r>
      <w:r w:rsidR="001151FE" w:rsidRPr="009C6703">
        <w:t xml:space="preserve">will </w:t>
      </w:r>
      <w:r w:rsidRPr="009C6703">
        <w:t>be rejected on this sole basis.</w:t>
      </w:r>
      <w:r w:rsidR="00B71C4B" w:rsidRPr="009C6703">
        <w:t xml:space="preserve"> </w:t>
      </w:r>
    </w:p>
    <w:p w14:paraId="4B761012" w14:textId="77777777" w:rsidR="0000050E" w:rsidRPr="009C6703" w:rsidRDefault="0000050E" w:rsidP="00BE053A">
      <w:pPr>
        <w:pStyle w:val="Guidelines3"/>
        <w:numPr>
          <w:ilvl w:val="2"/>
          <w:numId w:val="7"/>
        </w:numPr>
      </w:pPr>
      <w:bookmarkStart w:id="97" w:name="_Toc225436372"/>
      <w:r w:rsidRPr="009C6703">
        <w:t>STEP 1: ADMINISTRATIVE CHECKS AND CONCEPT NOTE EVALUATION</w:t>
      </w:r>
      <w:bookmarkEnd w:id="97"/>
    </w:p>
    <w:p w14:paraId="0B534FF2" w14:textId="77777777" w:rsidR="00402677" w:rsidRPr="009C6703" w:rsidRDefault="007C4578" w:rsidP="00BE053A">
      <w:pPr>
        <w:numPr>
          <w:ilvl w:val="0"/>
          <w:numId w:val="13"/>
        </w:numPr>
        <w:tabs>
          <w:tab w:val="left" w:pos="426"/>
          <w:tab w:val="left" w:pos="1134"/>
        </w:tabs>
        <w:spacing w:after="120" w:line="240" w:lineRule="atLeast"/>
        <w:ind w:left="0" w:firstLine="0"/>
      </w:pPr>
      <w:r w:rsidRPr="009C6703">
        <w:t>During the</w:t>
      </w:r>
      <w:r w:rsidR="00C34EA3" w:rsidRPr="009C6703">
        <w:t xml:space="preserve"> </w:t>
      </w:r>
      <w:r w:rsidRPr="009C6703">
        <w:t>administrative check t</w:t>
      </w:r>
      <w:r w:rsidR="0059080E" w:rsidRPr="009C6703">
        <w:t>he following will be assessed:</w:t>
      </w:r>
    </w:p>
    <w:p w14:paraId="162E9C62" w14:textId="77777777" w:rsidR="00A762B5" w:rsidRPr="009C6703" w:rsidRDefault="00A762B5" w:rsidP="00BE053A">
      <w:pPr>
        <w:numPr>
          <w:ilvl w:val="2"/>
          <w:numId w:val="14"/>
        </w:numPr>
        <w:spacing w:after="120" w:line="240" w:lineRule="atLeast"/>
        <w:ind w:left="709"/>
      </w:pPr>
      <w:r w:rsidRPr="009C6703">
        <w:t>If the deadline has been met. Otherwise, the application will be automatically rejected.</w:t>
      </w:r>
    </w:p>
    <w:p w14:paraId="15320830" w14:textId="77777777" w:rsidR="0059080E" w:rsidRPr="009C6703" w:rsidRDefault="00825A19" w:rsidP="00BE053A">
      <w:pPr>
        <w:numPr>
          <w:ilvl w:val="0"/>
          <w:numId w:val="14"/>
        </w:numPr>
        <w:spacing w:after="120" w:line="240" w:lineRule="atLeast"/>
      </w:pPr>
      <w:r w:rsidRPr="009C6703">
        <w:t>If t</w:t>
      </w:r>
      <w:r w:rsidR="007A3169" w:rsidRPr="009C6703">
        <w:t>he</w:t>
      </w:r>
      <w:r w:rsidR="008E27C2" w:rsidRPr="009C6703">
        <w:t xml:space="preserve"> </w:t>
      </w:r>
      <w:r w:rsidR="005709E8" w:rsidRPr="009C6703">
        <w:t>c</w:t>
      </w:r>
      <w:r w:rsidR="0084479D" w:rsidRPr="009C6703">
        <w:t xml:space="preserve">oncept </w:t>
      </w:r>
      <w:r w:rsidR="005709E8" w:rsidRPr="009C6703">
        <w:t>n</w:t>
      </w:r>
      <w:r w:rsidR="0084479D" w:rsidRPr="009C6703">
        <w:t>ote</w:t>
      </w:r>
      <w:r w:rsidR="007B075A" w:rsidRPr="009C6703">
        <w:t xml:space="preserve"> </w:t>
      </w:r>
      <w:r w:rsidR="006B6FC1" w:rsidRPr="009C6703">
        <w:t xml:space="preserve">satisfies all the criteria </w:t>
      </w:r>
      <w:r w:rsidR="00BD4B21" w:rsidRPr="009C6703">
        <w:t xml:space="preserve">specified in </w:t>
      </w:r>
      <w:r w:rsidR="00C40B9B" w:rsidRPr="009C6703">
        <w:t xml:space="preserve">the checklist in </w:t>
      </w:r>
      <w:r w:rsidR="00AC4154" w:rsidRPr="009C6703">
        <w:t>Annex A</w:t>
      </w:r>
      <w:r w:rsidR="00F43773" w:rsidRPr="009C6703">
        <w:t>.1, Instructions</w:t>
      </w:r>
      <w:r w:rsidR="007B075A" w:rsidRPr="009C6703">
        <w:t xml:space="preserve"> </w:t>
      </w:r>
      <w:r w:rsidR="007A3169" w:rsidRPr="009C6703">
        <w:t xml:space="preserve">of the </w:t>
      </w:r>
      <w:r w:rsidR="000A486E" w:rsidRPr="009C6703">
        <w:t>g</w:t>
      </w:r>
      <w:r w:rsidR="007A3169" w:rsidRPr="009C6703">
        <w:t>rant application form</w:t>
      </w:r>
      <w:r w:rsidR="005913EB" w:rsidRPr="009C6703">
        <w:t>.</w:t>
      </w:r>
      <w:r w:rsidR="00962588" w:rsidRPr="009C6703">
        <w:t xml:space="preserve"> </w:t>
      </w:r>
      <w:r w:rsidR="00803E07" w:rsidRPr="009C6703">
        <w:t>This includes also an assessment of the eligibility of the action</w:t>
      </w:r>
      <w:r w:rsidR="00C40B9B" w:rsidRPr="009C6703">
        <w:t>.</w:t>
      </w:r>
      <w:r w:rsidR="00803E07" w:rsidRPr="009C6703">
        <w:t xml:space="preserve"> </w:t>
      </w:r>
      <w:r w:rsidR="0059080E" w:rsidRPr="009C6703">
        <w:t xml:space="preserve">If any of the </w:t>
      </w:r>
      <w:r w:rsidR="00B85A17" w:rsidRPr="009C6703">
        <w:t xml:space="preserve">requested </w:t>
      </w:r>
      <w:r w:rsidR="0059080E" w:rsidRPr="009C6703">
        <w:t xml:space="preserve">information is missing or </w:t>
      </w:r>
      <w:r w:rsidR="004C44FA" w:rsidRPr="009C6703">
        <w:t xml:space="preserve">is </w:t>
      </w:r>
      <w:r w:rsidR="0059080E" w:rsidRPr="009C6703">
        <w:t xml:space="preserve">incorrect, the </w:t>
      </w:r>
      <w:r w:rsidR="006459C5" w:rsidRPr="009C6703">
        <w:t>application</w:t>
      </w:r>
      <w:r w:rsidR="0059080E" w:rsidRPr="009C6703">
        <w:t xml:space="preserve"> </w:t>
      </w:r>
      <w:r w:rsidR="0087633A" w:rsidRPr="009C6703">
        <w:t>may</w:t>
      </w:r>
      <w:r w:rsidR="007A3169" w:rsidRPr="009C6703">
        <w:t xml:space="preserve"> </w:t>
      </w:r>
      <w:r w:rsidR="0059080E" w:rsidRPr="009C6703">
        <w:t xml:space="preserve">be rejected on that </w:t>
      </w:r>
      <w:r w:rsidR="0059080E" w:rsidRPr="009C6703">
        <w:rPr>
          <w:b/>
          <w:u w:val="single"/>
        </w:rPr>
        <w:t>sole</w:t>
      </w:r>
      <w:r w:rsidR="00962588" w:rsidRPr="009C6703">
        <w:t xml:space="preserve"> </w:t>
      </w:r>
      <w:proofErr w:type="gramStart"/>
      <w:r w:rsidR="00962588" w:rsidRPr="009C6703">
        <w:t>basis</w:t>
      </w:r>
      <w:proofErr w:type="gramEnd"/>
      <w:r w:rsidR="00962588" w:rsidRPr="009C6703">
        <w:t xml:space="preserve"> and the </w:t>
      </w:r>
      <w:r w:rsidR="006459C5" w:rsidRPr="009C6703">
        <w:t>application</w:t>
      </w:r>
      <w:r w:rsidR="00962588" w:rsidRPr="009C6703">
        <w:t xml:space="preserve"> will not be evaluated</w:t>
      </w:r>
      <w:r w:rsidR="00607F60" w:rsidRPr="009C6703">
        <w:t xml:space="preserve"> further</w:t>
      </w:r>
      <w:r w:rsidR="00962588" w:rsidRPr="009C6703">
        <w:t>.</w:t>
      </w:r>
    </w:p>
    <w:p w14:paraId="3B70CFD6" w14:textId="77777777" w:rsidR="00C727EC" w:rsidRPr="009C6703" w:rsidRDefault="00400B42" w:rsidP="00F36C74">
      <w:pPr>
        <w:spacing w:after="120" w:line="240" w:lineRule="atLeast"/>
      </w:pPr>
      <w:r w:rsidRPr="009C6703">
        <w:t xml:space="preserve">The </w:t>
      </w:r>
      <w:r w:rsidR="00717ADB" w:rsidRPr="009C6703">
        <w:t>c</w:t>
      </w:r>
      <w:r w:rsidRPr="009C6703">
        <w:t xml:space="preserve">oncept </w:t>
      </w:r>
      <w:r w:rsidR="00717ADB" w:rsidRPr="009C6703">
        <w:t>n</w:t>
      </w:r>
      <w:r w:rsidRPr="009C6703">
        <w:t xml:space="preserve">otes that pass </w:t>
      </w:r>
      <w:r w:rsidR="00803E07" w:rsidRPr="009C6703">
        <w:t xml:space="preserve">this </w:t>
      </w:r>
      <w:r w:rsidRPr="009C6703">
        <w:t xml:space="preserve">check will </w:t>
      </w:r>
      <w:r w:rsidR="00B83541" w:rsidRPr="009C6703">
        <w:t>be evaluated on</w:t>
      </w:r>
      <w:r w:rsidRPr="009C6703">
        <w:t xml:space="preserve"> the relevance </w:t>
      </w:r>
      <w:r w:rsidR="0002503B" w:rsidRPr="009C6703">
        <w:t xml:space="preserve">and design </w:t>
      </w:r>
      <w:r w:rsidRPr="009C6703">
        <w:t xml:space="preserve">of the </w:t>
      </w:r>
      <w:r w:rsidR="00E56448" w:rsidRPr="009C6703">
        <w:t xml:space="preserve">proposed </w:t>
      </w:r>
      <w:r w:rsidRPr="009C6703">
        <w:t>action</w:t>
      </w:r>
      <w:r w:rsidR="0002503B" w:rsidRPr="009C6703">
        <w:t>.</w:t>
      </w:r>
    </w:p>
    <w:p w14:paraId="71E219A2" w14:textId="77777777" w:rsidR="00400B42" w:rsidRPr="009C6703" w:rsidRDefault="00400B42" w:rsidP="00F36C74">
      <w:pPr>
        <w:spacing w:after="120" w:line="240" w:lineRule="atLeast"/>
      </w:pPr>
      <w:r w:rsidRPr="009C6703">
        <w:t xml:space="preserve">The </w:t>
      </w:r>
      <w:r w:rsidR="00717ADB" w:rsidRPr="009C6703">
        <w:t>c</w:t>
      </w:r>
      <w:r w:rsidRPr="009C6703">
        <w:t xml:space="preserve">oncept </w:t>
      </w:r>
      <w:r w:rsidR="00717ADB" w:rsidRPr="009C6703">
        <w:t>n</w:t>
      </w:r>
      <w:r w:rsidRPr="009C6703">
        <w:t>ote</w:t>
      </w:r>
      <w:r w:rsidR="00E80733" w:rsidRPr="009C6703">
        <w:t>s</w:t>
      </w:r>
      <w:r w:rsidRPr="009C6703">
        <w:t xml:space="preserve"> will </w:t>
      </w:r>
      <w:r w:rsidR="00B83541" w:rsidRPr="009C6703">
        <w:t>receive</w:t>
      </w:r>
      <w:r w:rsidRPr="009C6703">
        <w:t xml:space="preserve"> an overall score out of 50 </w:t>
      </w:r>
      <w:r w:rsidR="00B83541" w:rsidRPr="009C6703">
        <w:t>using</w:t>
      </w:r>
      <w:r w:rsidRPr="009C6703">
        <w:t xml:space="preserve"> the breakdown in the </w:t>
      </w:r>
      <w:r w:rsidR="00B83541" w:rsidRPr="009C6703">
        <w:t>e</w:t>
      </w:r>
      <w:r w:rsidRPr="009C6703">
        <w:t xml:space="preserve">valuation </w:t>
      </w:r>
      <w:r w:rsidR="00B83541" w:rsidRPr="009C6703">
        <w:t>g</w:t>
      </w:r>
      <w:r w:rsidRPr="009C6703">
        <w:t xml:space="preserve">rid below. The evaluation </w:t>
      </w:r>
      <w:r w:rsidR="00B83541" w:rsidRPr="009C6703">
        <w:t xml:space="preserve">will </w:t>
      </w:r>
      <w:r w:rsidRPr="009C6703">
        <w:t xml:space="preserve">also </w:t>
      </w:r>
      <w:r w:rsidR="00B83541" w:rsidRPr="009C6703">
        <w:t>check on</w:t>
      </w:r>
      <w:r w:rsidRPr="009C6703">
        <w:t xml:space="preserve"> compliance with the </w:t>
      </w:r>
      <w:r w:rsidR="007B5847" w:rsidRPr="009C6703">
        <w:t xml:space="preserve">instructions on </w:t>
      </w:r>
      <w:r w:rsidR="00990BD8" w:rsidRPr="009C6703">
        <w:t xml:space="preserve">how to complete </w:t>
      </w:r>
      <w:r w:rsidR="007B5847" w:rsidRPr="009C6703">
        <w:t xml:space="preserve">the </w:t>
      </w:r>
      <w:r w:rsidR="00717ADB" w:rsidRPr="009C6703">
        <w:t>c</w:t>
      </w:r>
      <w:r w:rsidRPr="009C6703">
        <w:t xml:space="preserve">oncept </w:t>
      </w:r>
      <w:r w:rsidR="00717ADB" w:rsidRPr="009C6703">
        <w:t>n</w:t>
      </w:r>
      <w:r w:rsidRPr="009C6703">
        <w:t>ote</w:t>
      </w:r>
      <w:r w:rsidR="007B5847" w:rsidRPr="009C6703">
        <w:t xml:space="preserve">, which can be found </w:t>
      </w:r>
      <w:r w:rsidR="008B1EA7" w:rsidRPr="009C6703">
        <w:t xml:space="preserve">in </w:t>
      </w:r>
      <w:r w:rsidR="00E92E8A" w:rsidRPr="009C6703">
        <w:t>Annex A.1</w:t>
      </w:r>
      <w:r w:rsidR="007B5847" w:rsidRPr="009C6703">
        <w:t>.</w:t>
      </w:r>
    </w:p>
    <w:p w14:paraId="09FE5457" w14:textId="77777777" w:rsidR="00ED5802" w:rsidRPr="009C6703" w:rsidRDefault="00ED5802" w:rsidP="00F36C74">
      <w:pPr>
        <w:spacing w:after="120" w:line="240" w:lineRule="atLeast"/>
      </w:pPr>
      <w:bookmarkStart w:id="98" w:name="_Toc159211906"/>
      <w:bookmarkStart w:id="99" w:name="_Toc159212662"/>
      <w:bookmarkStart w:id="100" w:name="_Toc159212881"/>
      <w:bookmarkStart w:id="101" w:name="_Toc159213197"/>
      <w:r w:rsidRPr="009C6703">
        <w:t xml:space="preserve">The </w:t>
      </w:r>
      <w:r w:rsidRPr="009C6703">
        <w:rPr>
          <w:u w:val="single"/>
        </w:rPr>
        <w:t>evaluation criteria</w:t>
      </w:r>
      <w:r w:rsidRPr="009C6703">
        <w:t xml:space="preserve"> are divided into headings and subheadings. Each subheading will be given a score between 1 and 5 </w:t>
      </w:r>
      <w:r w:rsidR="006F44FB" w:rsidRPr="009C6703">
        <w:t>as follows</w:t>
      </w:r>
      <w:r w:rsidRPr="009C6703">
        <w:t>: 1 = very poor; 2 = poor; 3 = adequate; 4 = good; 5 = very good.</w:t>
      </w:r>
    </w:p>
    <w:bookmarkEnd w:id="98"/>
    <w:bookmarkEnd w:id="99"/>
    <w:bookmarkEnd w:id="100"/>
    <w:bookmarkEnd w:id="101"/>
    <w:p w14:paraId="7CF64413" w14:textId="77777777" w:rsidR="00A6547C" w:rsidRPr="009C6703" w:rsidRDefault="00A6547C" w:rsidP="00F36C74">
      <w:pPr>
        <w:spacing w:after="120" w:line="240" w:lineRule="atLeast"/>
        <w:rPr>
          <w:b/>
        </w:rPr>
      </w:pPr>
      <w:r w:rsidRPr="009C6703">
        <w:rPr>
          <w:b/>
        </w:rPr>
        <w:t>Evaluation Grid</w:t>
      </w:r>
    </w:p>
    <w:tbl>
      <w:tblPr>
        <w:tblW w:w="9990" w:type="dxa"/>
        <w:tblLayout w:type="fixed"/>
        <w:tblLook w:val="01E0" w:firstRow="1" w:lastRow="1" w:firstColumn="1" w:lastColumn="1" w:noHBand="0" w:noVBand="0"/>
      </w:tblPr>
      <w:tblGrid>
        <w:gridCol w:w="8682"/>
        <w:gridCol w:w="1308"/>
      </w:tblGrid>
      <w:tr w:rsidR="00A6547C" w:rsidRPr="009C6703" w14:paraId="4E1630DD" w14:textId="77777777" w:rsidTr="00A6547C">
        <w:tc>
          <w:tcPr>
            <w:tcW w:w="86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9E8F22" w14:textId="77777777" w:rsidR="00A6547C" w:rsidRPr="009C6703" w:rsidRDefault="00A6547C" w:rsidP="00F36C74">
            <w:pPr>
              <w:snapToGrid w:val="0"/>
              <w:spacing w:after="120" w:line="240" w:lineRule="atLeast"/>
              <w:rPr>
                <w:b/>
                <w:szCs w:val="22"/>
              </w:rPr>
            </w:pPr>
            <w:r w:rsidRPr="009C6703">
              <w:rPr>
                <w:b/>
                <w:szCs w:val="22"/>
              </w:rPr>
              <w:t>Section</w:t>
            </w:r>
          </w:p>
        </w:tc>
        <w:tc>
          <w:tcPr>
            <w:tcW w:w="13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5B323" w14:textId="77777777" w:rsidR="00A6547C" w:rsidRPr="009C6703" w:rsidRDefault="00A6547C" w:rsidP="00F36C74">
            <w:pPr>
              <w:snapToGrid w:val="0"/>
              <w:spacing w:after="120" w:line="240" w:lineRule="atLeast"/>
              <w:jc w:val="center"/>
              <w:rPr>
                <w:b/>
                <w:szCs w:val="22"/>
              </w:rPr>
            </w:pPr>
            <w:r w:rsidRPr="009C6703">
              <w:rPr>
                <w:b/>
                <w:szCs w:val="22"/>
              </w:rPr>
              <w:t>Maximum Score</w:t>
            </w:r>
          </w:p>
        </w:tc>
      </w:tr>
      <w:tr w:rsidR="00A6547C" w:rsidRPr="009C6703" w14:paraId="25B5FBFF" w14:textId="77777777" w:rsidTr="00A6547C">
        <w:tc>
          <w:tcPr>
            <w:tcW w:w="86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5D5E89" w14:textId="77777777" w:rsidR="00A6547C" w:rsidRPr="009C6703" w:rsidRDefault="00A6547C" w:rsidP="00F36C74">
            <w:pPr>
              <w:snapToGrid w:val="0"/>
              <w:spacing w:after="120" w:line="240" w:lineRule="atLeast"/>
              <w:jc w:val="left"/>
              <w:rPr>
                <w:b/>
                <w:szCs w:val="22"/>
              </w:rPr>
            </w:pPr>
            <w:r w:rsidRPr="009C6703">
              <w:rPr>
                <w:b/>
                <w:szCs w:val="22"/>
              </w:rPr>
              <w:t>1. Relevance of the action</w:t>
            </w:r>
          </w:p>
        </w:tc>
        <w:tc>
          <w:tcPr>
            <w:tcW w:w="1308" w:type="dxa"/>
            <w:tcBorders>
              <w:top w:val="single" w:sz="4" w:space="0" w:color="auto"/>
              <w:left w:val="single" w:sz="4" w:space="0" w:color="auto"/>
              <w:bottom w:val="single" w:sz="4" w:space="0" w:color="auto"/>
              <w:right w:val="single" w:sz="4" w:space="0" w:color="auto"/>
            </w:tcBorders>
            <w:shd w:val="clear" w:color="auto" w:fill="D9D9D9"/>
            <w:hideMark/>
          </w:tcPr>
          <w:p w14:paraId="4D0075DA" w14:textId="77777777" w:rsidR="00A6547C" w:rsidRPr="009C6703" w:rsidRDefault="00A6547C" w:rsidP="00F36C74">
            <w:pPr>
              <w:snapToGrid w:val="0"/>
              <w:spacing w:after="120" w:line="240" w:lineRule="atLeast"/>
              <w:rPr>
                <w:b/>
                <w:szCs w:val="22"/>
              </w:rPr>
            </w:pPr>
            <w:r w:rsidRPr="009C6703">
              <w:rPr>
                <w:b/>
                <w:noProof/>
                <w:szCs w:val="22"/>
              </w:rPr>
              <w:t>20</w:t>
            </w:r>
          </w:p>
        </w:tc>
      </w:tr>
      <w:tr w:rsidR="00A6547C" w:rsidRPr="009C6703" w14:paraId="72EB669A" w14:textId="77777777" w:rsidTr="00DF6F65">
        <w:trPr>
          <w:trHeight w:val="625"/>
        </w:trPr>
        <w:tc>
          <w:tcPr>
            <w:tcW w:w="8682" w:type="dxa"/>
            <w:tcBorders>
              <w:top w:val="single" w:sz="4" w:space="0" w:color="auto"/>
              <w:left w:val="single" w:sz="4" w:space="0" w:color="auto"/>
              <w:bottom w:val="single" w:sz="4" w:space="0" w:color="auto"/>
              <w:right w:val="single" w:sz="4" w:space="0" w:color="auto"/>
            </w:tcBorders>
            <w:hideMark/>
          </w:tcPr>
          <w:p w14:paraId="51912A45" w14:textId="37CF1BB5" w:rsidR="00A6547C" w:rsidRPr="009C6703" w:rsidRDefault="00A6547C" w:rsidP="00F36C74">
            <w:pPr>
              <w:snapToGrid w:val="0"/>
              <w:spacing w:after="120" w:line="240" w:lineRule="atLeast"/>
              <w:ind w:left="340" w:hanging="340"/>
              <w:rPr>
                <w:szCs w:val="22"/>
              </w:rPr>
            </w:pPr>
            <w:r w:rsidRPr="009C6703">
              <w:rPr>
                <w:noProof/>
                <w:szCs w:val="22"/>
              </w:rPr>
              <w:t>1.1. Consistency with the objectives of the call: How relevant is the proposal to the objectives and priorities of the call for proposals and to the specific themes/sectors/areas or any other specific requirement stated in the guidelines for applicants? Are the expected results of the action aligned with the priorities defined in the guidelines for applicants (section 1.2)?</w:t>
            </w:r>
          </w:p>
        </w:tc>
        <w:tc>
          <w:tcPr>
            <w:tcW w:w="1308" w:type="dxa"/>
            <w:tcBorders>
              <w:top w:val="single" w:sz="4" w:space="0" w:color="auto"/>
              <w:left w:val="single" w:sz="4" w:space="0" w:color="auto"/>
              <w:bottom w:val="single" w:sz="4" w:space="0" w:color="auto"/>
              <w:right w:val="single" w:sz="4" w:space="0" w:color="auto"/>
            </w:tcBorders>
            <w:hideMark/>
          </w:tcPr>
          <w:p w14:paraId="490F8197" w14:textId="77777777" w:rsidR="00A6547C" w:rsidRPr="009C6703" w:rsidRDefault="00A6547C" w:rsidP="00F36C74">
            <w:pPr>
              <w:snapToGrid w:val="0"/>
              <w:spacing w:after="120" w:line="240" w:lineRule="atLeast"/>
              <w:rPr>
                <w:szCs w:val="22"/>
                <w:u w:val="single"/>
              </w:rPr>
            </w:pPr>
            <w:r w:rsidRPr="009C6703">
              <w:rPr>
                <w:noProof/>
                <w:szCs w:val="22"/>
              </w:rPr>
              <w:t>5</w:t>
            </w:r>
          </w:p>
        </w:tc>
      </w:tr>
      <w:tr w:rsidR="00A6547C" w:rsidRPr="009C6703" w14:paraId="21543A4D" w14:textId="77777777" w:rsidTr="00DF6F65">
        <w:trPr>
          <w:trHeight w:val="625"/>
        </w:trPr>
        <w:tc>
          <w:tcPr>
            <w:tcW w:w="8682" w:type="dxa"/>
            <w:tcBorders>
              <w:top w:val="single" w:sz="4" w:space="0" w:color="auto"/>
              <w:left w:val="single" w:sz="4" w:space="0" w:color="auto"/>
              <w:bottom w:val="single" w:sz="4" w:space="0" w:color="auto"/>
              <w:right w:val="single" w:sz="4" w:space="0" w:color="auto"/>
            </w:tcBorders>
            <w:hideMark/>
          </w:tcPr>
          <w:p w14:paraId="4BCC1F9A" w14:textId="77777777" w:rsidR="00A6547C" w:rsidRPr="009C6703" w:rsidRDefault="00A6547C" w:rsidP="00F36C74">
            <w:pPr>
              <w:snapToGrid w:val="0"/>
              <w:spacing w:after="120" w:line="240" w:lineRule="atLeast"/>
              <w:ind w:left="340" w:hanging="340"/>
              <w:rPr>
                <w:szCs w:val="22"/>
              </w:rPr>
            </w:pPr>
            <w:r w:rsidRPr="009C6703">
              <w:rPr>
                <w:noProof/>
                <w:szCs w:val="22"/>
              </w:rPr>
              <w:lastRenderedPageBreak/>
              <w:t xml:space="preserve">1.2. Relevance to the country/region/sector needs: How relevant is the proposal to the particular needs and constraints of the target country(ies), region(s) and/or relevant sectors (including synergy with other development initiatives and avoidance of duplication)? </w:t>
            </w:r>
          </w:p>
        </w:tc>
        <w:tc>
          <w:tcPr>
            <w:tcW w:w="1308" w:type="dxa"/>
            <w:tcBorders>
              <w:top w:val="single" w:sz="4" w:space="0" w:color="auto"/>
              <w:left w:val="single" w:sz="4" w:space="0" w:color="auto"/>
              <w:bottom w:val="single" w:sz="4" w:space="0" w:color="auto"/>
              <w:right w:val="single" w:sz="4" w:space="0" w:color="auto"/>
            </w:tcBorders>
            <w:hideMark/>
          </w:tcPr>
          <w:p w14:paraId="70E521F2" w14:textId="77777777" w:rsidR="00A6547C" w:rsidRPr="009C6703" w:rsidRDefault="00A6547C" w:rsidP="00F36C74">
            <w:pPr>
              <w:snapToGrid w:val="0"/>
              <w:spacing w:after="120" w:line="240" w:lineRule="atLeast"/>
              <w:rPr>
                <w:szCs w:val="22"/>
                <w:u w:val="single"/>
              </w:rPr>
            </w:pPr>
            <w:r w:rsidRPr="009C6703">
              <w:rPr>
                <w:noProof/>
                <w:szCs w:val="22"/>
              </w:rPr>
              <w:t>5</w:t>
            </w:r>
          </w:p>
        </w:tc>
      </w:tr>
      <w:tr w:rsidR="00A6547C" w:rsidRPr="009C6703" w14:paraId="374B6EBC" w14:textId="77777777" w:rsidTr="00DF6F65">
        <w:trPr>
          <w:trHeight w:val="625"/>
        </w:trPr>
        <w:tc>
          <w:tcPr>
            <w:tcW w:w="8682" w:type="dxa"/>
            <w:tcBorders>
              <w:top w:val="single" w:sz="4" w:space="0" w:color="auto"/>
              <w:left w:val="single" w:sz="4" w:space="0" w:color="auto"/>
              <w:bottom w:val="single" w:sz="4" w:space="0" w:color="auto"/>
              <w:right w:val="single" w:sz="4" w:space="0" w:color="auto"/>
            </w:tcBorders>
            <w:hideMark/>
          </w:tcPr>
          <w:p w14:paraId="374D5957" w14:textId="77777777" w:rsidR="00A6547C" w:rsidRPr="009C6703" w:rsidRDefault="00A6547C" w:rsidP="00F36C74">
            <w:pPr>
              <w:snapToGrid w:val="0"/>
              <w:spacing w:after="120" w:line="240" w:lineRule="atLeast"/>
              <w:ind w:left="340" w:hanging="340"/>
              <w:rPr>
                <w:szCs w:val="22"/>
              </w:rPr>
            </w:pPr>
            <w:r w:rsidRPr="009C6703">
              <w:rPr>
                <w:noProof/>
                <w:szCs w:val="22"/>
              </w:rPr>
              <w:t>1.3. Target groups and final beneficiaries: How clearly defined and strategically chosen are the target groups and final beneficiaries? Have their needs (as rights holders and/or duty bearers) and constraints been clearly defined? Does the proposal address them appropriately?</w:t>
            </w:r>
          </w:p>
        </w:tc>
        <w:tc>
          <w:tcPr>
            <w:tcW w:w="1308" w:type="dxa"/>
            <w:tcBorders>
              <w:top w:val="single" w:sz="4" w:space="0" w:color="auto"/>
              <w:left w:val="single" w:sz="4" w:space="0" w:color="auto"/>
              <w:bottom w:val="single" w:sz="4" w:space="0" w:color="auto"/>
              <w:right w:val="single" w:sz="4" w:space="0" w:color="auto"/>
            </w:tcBorders>
            <w:hideMark/>
          </w:tcPr>
          <w:p w14:paraId="2D692F61" w14:textId="77777777" w:rsidR="00A6547C" w:rsidRPr="009C6703" w:rsidRDefault="00A6547C" w:rsidP="00F36C74">
            <w:pPr>
              <w:snapToGrid w:val="0"/>
              <w:spacing w:after="120" w:line="240" w:lineRule="atLeast"/>
              <w:rPr>
                <w:szCs w:val="22"/>
                <w:u w:val="single"/>
              </w:rPr>
            </w:pPr>
            <w:r w:rsidRPr="009C6703">
              <w:rPr>
                <w:noProof/>
                <w:szCs w:val="22"/>
              </w:rPr>
              <w:t>5</w:t>
            </w:r>
          </w:p>
        </w:tc>
      </w:tr>
      <w:tr w:rsidR="00A6547C" w:rsidRPr="009C6703" w14:paraId="5E2B761E" w14:textId="77777777" w:rsidTr="00DF6F65">
        <w:trPr>
          <w:trHeight w:val="625"/>
        </w:trPr>
        <w:tc>
          <w:tcPr>
            <w:tcW w:w="8682" w:type="dxa"/>
            <w:tcBorders>
              <w:top w:val="single" w:sz="4" w:space="0" w:color="auto"/>
              <w:left w:val="single" w:sz="4" w:space="0" w:color="auto"/>
              <w:bottom w:val="single" w:sz="4" w:space="0" w:color="auto"/>
              <w:right w:val="single" w:sz="4" w:space="0" w:color="auto"/>
            </w:tcBorders>
            <w:hideMark/>
          </w:tcPr>
          <w:p w14:paraId="63E3FB9C" w14:textId="77777777" w:rsidR="00A6547C" w:rsidRPr="009C6703" w:rsidRDefault="00A6547C" w:rsidP="00F36C74">
            <w:pPr>
              <w:snapToGrid w:val="0"/>
              <w:spacing w:after="120" w:line="240" w:lineRule="atLeast"/>
              <w:ind w:left="340" w:hanging="340"/>
              <w:rPr>
                <w:szCs w:val="22"/>
              </w:rPr>
            </w:pPr>
            <w:r w:rsidRPr="009C6703">
              <w:rPr>
                <w:noProof/>
                <w:szCs w:val="22"/>
              </w:rPr>
              <w:t>1.4. Added value elements: Does the proposal contain particular added-value elements (e.g. innovation, best practices)? [and the other additional elements indicated under 1.2. of the guidelines for applicants]</w:t>
            </w:r>
          </w:p>
        </w:tc>
        <w:tc>
          <w:tcPr>
            <w:tcW w:w="1308" w:type="dxa"/>
            <w:tcBorders>
              <w:top w:val="single" w:sz="4" w:space="0" w:color="auto"/>
              <w:left w:val="single" w:sz="4" w:space="0" w:color="auto"/>
              <w:bottom w:val="single" w:sz="4" w:space="0" w:color="auto"/>
              <w:right w:val="single" w:sz="4" w:space="0" w:color="auto"/>
            </w:tcBorders>
            <w:hideMark/>
          </w:tcPr>
          <w:p w14:paraId="3C387D4B" w14:textId="77777777" w:rsidR="00A6547C" w:rsidRPr="009C6703" w:rsidRDefault="00A6547C" w:rsidP="00F36C74">
            <w:pPr>
              <w:snapToGrid w:val="0"/>
              <w:spacing w:after="120" w:line="240" w:lineRule="atLeast"/>
              <w:rPr>
                <w:szCs w:val="22"/>
                <w:u w:val="single"/>
              </w:rPr>
            </w:pPr>
            <w:r w:rsidRPr="009C6703">
              <w:rPr>
                <w:noProof/>
                <w:szCs w:val="22"/>
              </w:rPr>
              <w:t>5</w:t>
            </w:r>
          </w:p>
        </w:tc>
      </w:tr>
      <w:tr w:rsidR="00A6547C" w:rsidRPr="009C6703" w14:paraId="0C944111" w14:textId="77777777" w:rsidTr="00DF6F65">
        <w:tc>
          <w:tcPr>
            <w:tcW w:w="86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5F4EDD" w14:textId="77777777" w:rsidR="00A6547C" w:rsidRPr="009C6703" w:rsidRDefault="00A6547C" w:rsidP="00F36C74">
            <w:pPr>
              <w:snapToGrid w:val="0"/>
              <w:spacing w:after="120" w:line="240" w:lineRule="atLeast"/>
              <w:jc w:val="left"/>
              <w:rPr>
                <w:b/>
                <w:szCs w:val="22"/>
              </w:rPr>
            </w:pPr>
            <w:r w:rsidRPr="009C6703">
              <w:rPr>
                <w:b/>
                <w:szCs w:val="22"/>
              </w:rPr>
              <w:t xml:space="preserve">2. </w:t>
            </w:r>
            <w:r w:rsidRPr="009C6703">
              <w:rPr>
                <w:b/>
                <w:noProof/>
                <w:szCs w:val="22"/>
              </w:rPr>
              <w:t>Design of the action</w:t>
            </w:r>
          </w:p>
        </w:tc>
        <w:tc>
          <w:tcPr>
            <w:tcW w:w="1308" w:type="dxa"/>
            <w:tcBorders>
              <w:top w:val="single" w:sz="4" w:space="0" w:color="auto"/>
              <w:left w:val="single" w:sz="4" w:space="0" w:color="auto"/>
              <w:bottom w:val="single" w:sz="4" w:space="0" w:color="auto"/>
              <w:right w:val="single" w:sz="4" w:space="0" w:color="auto"/>
            </w:tcBorders>
            <w:shd w:val="clear" w:color="auto" w:fill="D9D9D9"/>
            <w:hideMark/>
          </w:tcPr>
          <w:p w14:paraId="176158B1" w14:textId="77777777" w:rsidR="00A6547C" w:rsidRPr="009C6703" w:rsidRDefault="00C10DAA" w:rsidP="00F36C74">
            <w:pPr>
              <w:snapToGrid w:val="0"/>
              <w:spacing w:after="120" w:line="240" w:lineRule="atLeast"/>
              <w:rPr>
                <w:b/>
                <w:szCs w:val="22"/>
              </w:rPr>
            </w:pPr>
            <w:r w:rsidRPr="009C6703">
              <w:rPr>
                <w:b/>
                <w:bCs/>
                <w:noProof/>
                <w:szCs w:val="22"/>
              </w:rPr>
              <w:t>30</w:t>
            </w:r>
          </w:p>
        </w:tc>
      </w:tr>
      <w:tr w:rsidR="00A6547C" w:rsidRPr="009C6703" w14:paraId="57CA95DA" w14:textId="77777777" w:rsidTr="00DF6F65">
        <w:trPr>
          <w:trHeight w:val="285"/>
        </w:trPr>
        <w:tc>
          <w:tcPr>
            <w:tcW w:w="8682" w:type="dxa"/>
            <w:tcBorders>
              <w:top w:val="single" w:sz="4" w:space="0" w:color="auto"/>
              <w:left w:val="single" w:sz="4" w:space="0" w:color="auto"/>
              <w:bottom w:val="single" w:sz="4" w:space="0" w:color="auto"/>
              <w:right w:val="single" w:sz="4" w:space="0" w:color="auto"/>
            </w:tcBorders>
            <w:hideMark/>
          </w:tcPr>
          <w:p w14:paraId="2E90D695" w14:textId="77777777" w:rsidR="00A6547C" w:rsidRPr="009C6703" w:rsidRDefault="00A6547C" w:rsidP="00F36C74">
            <w:pPr>
              <w:snapToGrid w:val="0"/>
              <w:spacing w:after="120" w:line="240" w:lineRule="atLeast"/>
              <w:rPr>
                <w:szCs w:val="22"/>
              </w:rPr>
            </w:pPr>
            <w:r w:rsidRPr="009C6703">
              <w:rPr>
                <w:noProof/>
                <w:szCs w:val="22"/>
              </w:rPr>
              <w:t>2.1. Intervention logic. Does the proposal indicate the expected results (outputs/outcomes/impacts) to be achieved by the action? Does the design of the proposed action identify explicitly the necessary sequence to achieve the desired objectives beginning with inputs, moving through activities and outputs, and culminating in outcomes and impacts?</w:t>
            </w:r>
            <w:r w:rsidRPr="009C6703">
              <w:rPr>
                <w:szCs w:val="22"/>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0584EED2" w14:textId="77777777" w:rsidR="00A6547C" w:rsidRPr="009C6703" w:rsidRDefault="00A6547C" w:rsidP="00F36C74">
            <w:pPr>
              <w:snapToGrid w:val="0"/>
              <w:spacing w:after="120" w:line="240" w:lineRule="atLeast"/>
              <w:rPr>
                <w:szCs w:val="22"/>
                <w:u w:val="single"/>
              </w:rPr>
            </w:pPr>
            <w:r w:rsidRPr="009C6703">
              <w:rPr>
                <w:noProof/>
                <w:szCs w:val="22"/>
              </w:rPr>
              <w:t>5</w:t>
            </w:r>
            <w:r w:rsidR="00C10DAA" w:rsidRPr="009C6703">
              <w:rPr>
                <w:noProof/>
                <w:szCs w:val="22"/>
              </w:rPr>
              <w:t>X2**</w:t>
            </w:r>
          </w:p>
        </w:tc>
      </w:tr>
      <w:tr w:rsidR="00A6547C" w:rsidRPr="009C6703" w14:paraId="53A9B430" w14:textId="77777777" w:rsidTr="00DF6F65">
        <w:trPr>
          <w:trHeight w:val="285"/>
        </w:trPr>
        <w:tc>
          <w:tcPr>
            <w:tcW w:w="8682" w:type="dxa"/>
            <w:tcBorders>
              <w:top w:val="single" w:sz="4" w:space="0" w:color="auto"/>
              <w:left w:val="single" w:sz="4" w:space="0" w:color="auto"/>
              <w:bottom w:val="single" w:sz="4" w:space="0" w:color="auto"/>
              <w:right w:val="single" w:sz="4" w:space="0" w:color="auto"/>
            </w:tcBorders>
            <w:hideMark/>
          </w:tcPr>
          <w:p w14:paraId="11E3A271" w14:textId="77777777" w:rsidR="00A6547C" w:rsidRPr="009C6703" w:rsidRDefault="00A6547C" w:rsidP="00F36C74">
            <w:pPr>
              <w:snapToGrid w:val="0"/>
              <w:spacing w:after="120" w:line="240" w:lineRule="atLeast"/>
              <w:rPr>
                <w:szCs w:val="22"/>
              </w:rPr>
            </w:pPr>
            <w:r w:rsidRPr="009C6703">
              <w:rPr>
                <w:noProof/>
                <w:szCs w:val="22"/>
              </w:rPr>
              <w:t>2.2. Context analysis. Does the design of the action include a robust analysis of the needs to be addressed, including the capacities of the relevant stakeholders? Are those also embedded adequately in the intervention logic?</w:t>
            </w:r>
            <w:r w:rsidRPr="009C6703">
              <w:rPr>
                <w:szCs w:val="22"/>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64DB7F26" w14:textId="77777777" w:rsidR="00A6547C" w:rsidRPr="009C6703" w:rsidRDefault="00A6547C" w:rsidP="00F36C74">
            <w:pPr>
              <w:snapToGrid w:val="0"/>
              <w:spacing w:after="120" w:line="240" w:lineRule="atLeast"/>
              <w:rPr>
                <w:szCs w:val="22"/>
                <w:u w:val="single"/>
              </w:rPr>
            </w:pPr>
            <w:r w:rsidRPr="009C6703">
              <w:rPr>
                <w:noProof/>
                <w:szCs w:val="22"/>
              </w:rPr>
              <w:t>5</w:t>
            </w:r>
          </w:p>
        </w:tc>
      </w:tr>
      <w:tr w:rsidR="00A6547C" w:rsidRPr="009C6703" w14:paraId="2AFCBBD4" w14:textId="77777777" w:rsidTr="00DF6F65">
        <w:trPr>
          <w:trHeight w:val="285"/>
        </w:trPr>
        <w:tc>
          <w:tcPr>
            <w:tcW w:w="8682" w:type="dxa"/>
            <w:tcBorders>
              <w:top w:val="single" w:sz="4" w:space="0" w:color="auto"/>
              <w:left w:val="single" w:sz="4" w:space="0" w:color="auto"/>
              <w:bottom w:val="single" w:sz="4" w:space="0" w:color="auto"/>
              <w:right w:val="single" w:sz="4" w:space="0" w:color="auto"/>
            </w:tcBorders>
            <w:hideMark/>
          </w:tcPr>
          <w:p w14:paraId="3072780B" w14:textId="77777777" w:rsidR="00A6547C" w:rsidRPr="009C6703" w:rsidRDefault="00A6547C" w:rsidP="00F36C74">
            <w:pPr>
              <w:snapToGrid w:val="0"/>
              <w:spacing w:after="120" w:line="240" w:lineRule="atLeast"/>
              <w:rPr>
                <w:szCs w:val="22"/>
              </w:rPr>
            </w:pPr>
            <w:r w:rsidRPr="009C6703">
              <w:rPr>
                <w:noProof/>
                <w:szCs w:val="22"/>
              </w:rPr>
              <w:t>2.3. Risks and assumptions. Is the design based on clear assumptions (the necessary and positive conditions that allow for a successful cause-and-effect relationship between different levels of results)? Does it take into account also risks (the factors that might hinder the achievement of results)?</w:t>
            </w:r>
            <w:r w:rsidRPr="009C6703">
              <w:rPr>
                <w:szCs w:val="22"/>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32741956" w14:textId="77777777" w:rsidR="00A6547C" w:rsidRPr="009C6703" w:rsidRDefault="00A6547C" w:rsidP="00F36C74">
            <w:pPr>
              <w:snapToGrid w:val="0"/>
              <w:spacing w:after="120" w:line="240" w:lineRule="atLeast"/>
              <w:rPr>
                <w:szCs w:val="22"/>
                <w:u w:val="single"/>
              </w:rPr>
            </w:pPr>
            <w:r w:rsidRPr="009C6703">
              <w:rPr>
                <w:noProof/>
                <w:szCs w:val="22"/>
              </w:rPr>
              <w:t>5</w:t>
            </w:r>
          </w:p>
        </w:tc>
      </w:tr>
      <w:tr w:rsidR="00A6547C" w:rsidRPr="009C6703" w14:paraId="0103B1CB" w14:textId="77777777" w:rsidTr="00DF6F65">
        <w:trPr>
          <w:trHeight w:val="285"/>
        </w:trPr>
        <w:tc>
          <w:tcPr>
            <w:tcW w:w="8682" w:type="dxa"/>
            <w:tcBorders>
              <w:top w:val="single" w:sz="4" w:space="0" w:color="auto"/>
              <w:left w:val="single" w:sz="4" w:space="0" w:color="auto"/>
              <w:bottom w:val="single" w:sz="4" w:space="0" w:color="auto"/>
              <w:right w:val="single" w:sz="4" w:space="0" w:color="auto"/>
            </w:tcBorders>
            <w:hideMark/>
          </w:tcPr>
          <w:p w14:paraId="3CBE87B6" w14:textId="77777777" w:rsidR="00A6547C" w:rsidRPr="009C6703" w:rsidRDefault="00A6547C" w:rsidP="00F36C74">
            <w:pPr>
              <w:snapToGrid w:val="0"/>
              <w:spacing w:after="120" w:line="240" w:lineRule="atLeast"/>
              <w:rPr>
                <w:szCs w:val="22"/>
              </w:rPr>
            </w:pPr>
            <w:r w:rsidRPr="009C6703">
              <w:rPr>
                <w:noProof/>
                <w:szCs w:val="22"/>
              </w:rPr>
              <w:t>2.4. Indicative Activities. Is the indicative list of activities linked to and consistent with the expected outputs?</w:t>
            </w:r>
            <w:r w:rsidRPr="009C6703">
              <w:rPr>
                <w:szCs w:val="22"/>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746926D5" w14:textId="77777777" w:rsidR="00A6547C" w:rsidRPr="009C6703" w:rsidRDefault="00A6547C" w:rsidP="00F36C74">
            <w:pPr>
              <w:snapToGrid w:val="0"/>
              <w:spacing w:after="120" w:line="240" w:lineRule="atLeast"/>
              <w:rPr>
                <w:szCs w:val="22"/>
                <w:u w:val="single"/>
              </w:rPr>
            </w:pPr>
            <w:r w:rsidRPr="009C6703">
              <w:rPr>
                <w:noProof/>
                <w:szCs w:val="22"/>
              </w:rPr>
              <w:t>5</w:t>
            </w:r>
          </w:p>
        </w:tc>
      </w:tr>
      <w:tr w:rsidR="00A6547C" w:rsidRPr="009C6703" w14:paraId="4D5123CF" w14:textId="77777777" w:rsidTr="00DF6F65">
        <w:trPr>
          <w:trHeight w:val="285"/>
        </w:trPr>
        <w:tc>
          <w:tcPr>
            <w:tcW w:w="8682" w:type="dxa"/>
            <w:tcBorders>
              <w:top w:val="single" w:sz="4" w:space="0" w:color="auto"/>
              <w:left w:val="single" w:sz="4" w:space="0" w:color="auto"/>
              <w:bottom w:val="single" w:sz="4" w:space="0" w:color="auto"/>
              <w:right w:val="single" w:sz="4" w:space="0" w:color="auto"/>
            </w:tcBorders>
            <w:hideMark/>
          </w:tcPr>
          <w:p w14:paraId="05C86854" w14:textId="77777777" w:rsidR="00A6547C" w:rsidRPr="009C6703" w:rsidRDefault="00A6547C" w:rsidP="00F36C74">
            <w:pPr>
              <w:snapToGrid w:val="0"/>
              <w:spacing w:after="120" w:line="240" w:lineRule="atLeast"/>
              <w:rPr>
                <w:szCs w:val="22"/>
              </w:rPr>
            </w:pPr>
            <w:r w:rsidRPr="009C6703">
              <w:rPr>
                <w:noProof/>
                <w:szCs w:val="22"/>
              </w:rPr>
              <w:t xml:space="preserve">2.5. Cross-cutting issues: To which extent does the proposal integrate relevant cross-cutting elements such as environmental/climate change issues, promotion of gender equality and equal opportunities, needs of disabled people, rights of minorities and rights of indigenous peoples, youth, combating HIV/AIDS (if there is a strong prevalence in the target country/region)? </w:t>
            </w:r>
            <w:r w:rsidRPr="009C6703">
              <w:rPr>
                <w:szCs w:val="22"/>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74571F1A" w14:textId="77777777" w:rsidR="00A6547C" w:rsidRPr="009C6703" w:rsidRDefault="00A6547C" w:rsidP="00F36C74">
            <w:pPr>
              <w:snapToGrid w:val="0"/>
              <w:spacing w:after="120" w:line="240" w:lineRule="atLeast"/>
              <w:rPr>
                <w:szCs w:val="22"/>
                <w:u w:val="single"/>
              </w:rPr>
            </w:pPr>
            <w:r w:rsidRPr="009C6703">
              <w:rPr>
                <w:noProof/>
                <w:szCs w:val="22"/>
              </w:rPr>
              <w:t>5</w:t>
            </w:r>
          </w:p>
        </w:tc>
      </w:tr>
      <w:tr w:rsidR="00A6547C" w:rsidRPr="009C6703" w14:paraId="1D2427BC" w14:textId="77777777" w:rsidTr="00A6547C">
        <w:trPr>
          <w:trHeight w:val="285"/>
        </w:trPr>
        <w:tc>
          <w:tcPr>
            <w:tcW w:w="8682" w:type="dxa"/>
            <w:tcBorders>
              <w:top w:val="single" w:sz="4" w:space="0" w:color="auto"/>
              <w:left w:val="single" w:sz="4" w:space="0" w:color="auto"/>
              <w:bottom w:val="single" w:sz="4" w:space="0" w:color="auto"/>
              <w:right w:val="single" w:sz="4" w:space="0" w:color="auto"/>
            </w:tcBorders>
            <w:shd w:val="clear" w:color="auto" w:fill="D9D9D9"/>
            <w:vAlign w:val="center"/>
          </w:tcPr>
          <w:p w14:paraId="3CD7A46D" w14:textId="77777777" w:rsidR="00A6547C" w:rsidRPr="009C6703" w:rsidRDefault="00A6547C" w:rsidP="00F36C74">
            <w:pPr>
              <w:spacing w:after="120" w:line="240" w:lineRule="atLeast"/>
              <w:jc w:val="left"/>
              <w:rPr>
                <w:szCs w:val="22"/>
              </w:rPr>
            </w:pPr>
            <w:r w:rsidRPr="009C6703">
              <w:rPr>
                <w:b/>
                <w:szCs w:val="22"/>
              </w:rPr>
              <w:t>Maximum total score</w:t>
            </w:r>
          </w:p>
        </w:tc>
        <w:tc>
          <w:tcPr>
            <w:tcW w:w="1308" w:type="dxa"/>
            <w:tcBorders>
              <w:top w:val="single" w:sz="4" w:space="0" w:color="auto"/>
              <w:left w:val="single" w:sz="4" w:space="0" w:color="auto"/>
              <w:bottom w:val="single" w:sz="4" w:space="0" w:color="auto"/>
              <w:right w:val="single" w:sz="4" w:space="0" w:color="auto"/>
            </w:tcBorders>
            <w:shd w:val="clear" w:color="auto" w:fill="D9D9D9"/>
          </w:tcPr>
          <w:p w14:paraId="37CBB67A" w14:textId="77777777" w:rsidR="00A6547C" w:rsidRPr="009C6703" w:rsidRDefault="00C10DAA" w:rsidP="00F36C74">
            <w:pPr>
              <w:keepNext/>
              <w:spacing w:after="120" w:line="240" w:lineRule="atLeast"/>
              <w:jc w:val="center"/>
              <w:rPr>
                <w:szCs w:val="22"/>
              </w:rPr>
            </w:pPr>
            <w:r w:rsidRPr="009C6703">
              <w:rPr>
                <w:b/>
                <w:noProof/>
                <w:szCs w:val="22"/>
              </w:rPr>
              <w:t>50</w:t>
            </w:r>
          </w:p>
        </w:tc>
      </w:tr>
    </w:tbl>
    <w:p w14:paraId="0F1520BB" w14:textId="77777777" w:rsidR="005240D9" w:rsidRPr="009C6703" w:rsidRDefault="005B7EA6" w:rsidP="00F36C74">
      <w:pPr>
        <w:pStyle w:val="Caption"/>
        <w:spacing w:after="120" w:line="240" w:lineRule="atLeast"/>
      </w:pPr>
      <w:r w:rsidRPr="009C6703">
        <w:t>**: this score is multiplied by 2 because of its importance</w:t>
      </w:r>
    </w:p>
    <w:p w14:paraId="389559B6" w14:textId="77777777" w:rsidR="00400B42" w:rsidRPr="009C6703" w:rsidRDefault="00400B42" w:rsidP="00F36C74">
      <w:pPr>
        <w:spacing w:after="120" w:line="240" w:lineRule="atLeast"/>
      </w:pPr>
      <w:r w:rsidRPr="009C6703">
        <w:t xml:space="preserve">Once all </w:t>
      </w:r>
      <w:r w:rsidR="00717ADB" w:rsidRPr="009C6703">
        <w:t>c</w:t>
      </w:r>
      <w:r w:rsidRPr="009C6703">
        <w:t xml:space="preserve">oncept </w:t>
      </w:r>
      <w:r w:rsidR="00717ADB" w:rsidRPr="009C6703">
        <w:t>n</w:t>
      </w:r>
      <w:r w:rsidRPr="009C6703">
        <w:t xml:space="preserve">otes have been assessed, a list will be </w:t>
      </w:r>
      <w:r w:rsidR="00C85211" w:rsidRPr="009C6703">
        <w:t xml:space="preserve">drawn up </w:t>
      </w:r>
      <w:r w:rsidRPr="009C6703">
        <w:t xml:space="preserve">with the proposed actions ranked according to their total score. </w:t>
      </w:r>
    </w:p>
    <w:p w14:paraId="549F624C" w14:textId="360C68E6" w:rsidR="00400B42" w:rsidRPr="009C6703" w:rsidRDefault="001A4F8E" w:rsidP="00F36C74">
      <w:pPr>
        <w:spacing w:after="120" w:line="240" w:lineRule="atLeast"/>
      </w:pPr>
      <w:r w:rsidRPr="009C6703">
        <w:t>First</w:t>
      </w:r>
      <w:r w:rsidR="00F90A41" w:rsidRPr="009C6703">
        <w:t>ly</w:t>
      </w:r>
      <w:r w:rsidR="008F021C" w:rsidRPr="009C6703">
        <w:t xml:space="preserve">, </w:t>
      </w:r>
      <w:r w:rsidR="0074095C" w:rsidRPr="009C6703">
        <w:t>o</w:t>
      </w:r>
      <w:r w:rsidR="00400B42" w:rsidRPr="009C6703">
        <w:t xml:space="preserve">nly the </w:t>
      </w:r>
      <w:r w:rsidR="00717ADB" w:rsidRPr="009C6703">
        <w:t>c</w:t>
      </w:r>
      <w:r w:rsidR="00400B42" w:rsidRPr="009C6703">
        <w:t xml:space="preserve">oncept </w:t>
      </w:r>
      <w:r w:rsidR="00717ADB" w:rsidRPr="009C6703">
        <w:t>n</w:t>
      </w:r>
      <w:r w:rsidR="00400B42" w:rsidRPr="009C6703">
        <w:t xml:space="preserve">otes </w:t>
      </w:r>
      <w:r w:rsidR="00C85211" w:rsidRPr="00130574">
        <w:rPr>
          <w:b/>
          <w:bCs/>
        </w:rPr>
        <w:t>with</w:t>
      </w:r>
      <w:r w:rsidR="00400B42" w:rsidRPr="00130574">
        <w:rPr>
          <w:b/>
          <w:bCs/>
        </w:rPr>
        <w:t xml:space="preserve"> a score of a</w:t>
      </w:r>
      <w:r w:rsidR="00C85211" w:rsidRPr="00130574">
        <w:rPr>
          <w:b/>
          <w:bCs/>
        </w:rPr>
        <w:t xml:space="preserve">t </w:t>
      </w:r>
      <w:r w:rsidR="00B44101" w:rsidRPr="00130574">
        <w:rPr>
          <w:b/>
          <w:bCs/>
        </w:rPr>
        <w:t xml:space="preserve">least </w:t>
      </w:r>
      <w:r w:rsidR="00130574" w:rsidRPr="00130574">
        <w:rPr>
          <w:b/>
          <w:bCs/>
        </w:rPr>
        <w:t>30</w:t>
      </w:r>
      <w:r w:rsidR="00130574">
        <w:t xml:space="preserve"> </w:t>
      </w:r>
      <w:r w:rsidR="00B44101" w:rsidRPr="009C6703">
        <w:t>will</w:t>
      </w:r>
      <w:r w:rsidR="00400B42" w:rsidRPr="009C6703">
        <w:t xml:space="preserve"> be considered for pre-selection. </w:t>
      </w:r>
    </w:p>
    <w:p w14:paraId="018AECE2" w14:textId="55D4CA05" w:rsidR="00806B63" w:rsidRPr="009C6703" w:rsidRDefault="00A8206C" w:rsidP="00F36C74">
      <w:pPr>
        <w:spacing w:after="120" w:line="240" w:lineRule="atLeast"/>
      </w:pPr>
      <w:r w:rsidRPr="00A8206C">
        <w:t xml:space="preserve">Secondly, the number of concept notes will be reduced, taking account of the ranking, to the number of </w:t>
      </w:r>
      <w:proofErr w:type="gramStart"/>
      <w:r w:rsidRPr="00A8206C">
        <w:t>concept</w:t>
      </w:r>
      <w:proofErr w:type="gramEnd"/>
      <w:r w:rsidRPr="00A8206C">
        <w:t xml:space="preserve"> notes whose total aggregate amount of requested contributions is equal to </w:t>
      </w:r>
      <w:r w:rsidR="00806B63" w:rsidRPr="009C6703">
        <w:t xml:space="preserve">at least 200% </w:t>
      </w:r>
      <w:r w:rsidR="00BD2E5F" w:rsidRPr="009C6703">
        <w:t>and inferior or equal to 220%</w:t>
      </w:r>
      <w:r w:rsidR="00BD2E5F" w:rsidRPr="009C6703" w:rsidDel="00DA70D5">
        <w:t xml:space="preserve"> </w:t>
      </w:r>
      <w:r w:rsidR="00806B63" w:rsidRPr="009C6703">
        <w:t xml:space="preserve">of the available budget for this </w:t>
      </w:r>
      <w:r w:rsidR="00717ADB" w:rsidRPr="009C6703">
        <w:t>c</w:t>
      </w:r>
      <w:r w:rsidR="00806B63" w:rsidRPr="009C6703">
        <w:t xml:space="preserve">all for </w:t>
      </w:r>
      <w:r w:rsidR="00717ADB" w:rsidRPr="009C6703">
        <w:t>p</w:t>
      </w:r>
      <w:r w:rsidR="00806B63" w:rsidRPr="009C6703">
        <w:t xml:space="preserve">roposals. The </w:t>
      </w:r>
      <w:proofErr w:type="gramStart"/>
      <w:r w:rsidR="00806B63" w:rsidRPr="009C6703">
        <w:t>amount</w:t>
      </w:r>
      <w:proofErr w:type="gramEnd"/>
      <w:r w:rsidR="00806B63" w:rsidRPr="009C6703">
        <w:t xml:space="preserve"> of requested contributions of each concept note will be based on the indicative financial envelopes for each lot</w:t>
      </w:r>
      <w:r w:rsidR="00B114D9" w:rsidRPr="009C6703">
        <w:t>, where relevant</w:t>
      </w:r>
      <w:r w:rsidR="00806B63" w:rsidRPr="009C6703">
        <w:t>.</w:t>
      </w:r>
    </w:p>
    <w:p w14:paraId="49AE4376" w14:textId="77777777" w:rsidR="004458CA" w:rsidRPr="009C6703" w:rsidRDefault="004458CA" w:rsidP="00F36C74">
      <w:pPr>
        <w:spacing w:after="120" w:line="240" w:lineRule="atLeast"/>
      </w:pPr>
      <w:r w:rsidRPr="009C6703">
        <w:t>Lead applicants will receive a letter indicating the reference number of their application and the respective results. This letter will automatically appear online in the PROSPECT profile of the lead applicant.</w:t>
      </w:r>
      <w:r w:rsidR="005638D7" w:rsidRPr="009C6703">
        <w:t xml:space="preserve"> </w:t>
      </w:r>
    </w:p>
    <w:p w14:paraId="3D5EE9E6" w14:textId="77777777" w:rsidR="00400B42" w:rsidRPr="009C6703" w:rsidRDefault="004458CA" w:rsidP="00F36C74">
      <w:pPr>
        <w:spacing w:after="120" w:line="240" w:lineRule="atLeast"/>
      </w:pPr>
      <w:r w:rsidRPr="009C6703">
        <w:t>The pre-selected lead applicants will subsequently be invited to submit full applications.</w:t>
      </w:r>
    </w:p>
    <w:p w14:paraId="7D3FEE4C" w14:textId="77777777" w:rsidR="0000050E" w:rsidRPr="009C6703" w:rsidRDefault="0000050E" w:rsidP="00BE053A">
      <w:pPr>
        <w:pStyle w:val="Guidelines3"/>
        <w:numPr>
          <w:ilvl w:val="2"/>
          <w:numId w:val="7"/>
        </w:numPr>
      </w:pPr>
      <w:bookmarkStart w:id="102" w:name="_Toc225436373"/>
      <w:r w:rsidRPr="009C6703">
        <w:t>STEP 2: EVALUATION OF THE FULL APPLICATION</w:t>
      </w:r>
      <w:bookmarkEnd w:id="102"/>
    </w:p>
    <w:p w14:paraId="18A5E055" w14:textId="77777777" w:rsidR="00047C7D" w:rsidRPr="009C6703" w:rsidRDefault="00047C7D" w:rsidP="001B7D50">
      <w:pPr>
        <w:spacing w:after="120" w:line="240" w:lineRule="atLeast"/>
        <w:jc w:val="left"/>
      </w:pPr>
      <w:r w:rsidRPr="009C6703">
        <w:rPr>
          <w:szCs w:val="24"/>
        </w:rPr>
        <w:t>First</w:t>
      </w:r>
      <w:r w:rsidR="00C4575C" w:rsidRPr="009C6703">
        <w:rPr>
          <w:szCs w:val="24"/>
        </w:rPr>
        <w:t>ly</w:t>
      </w:r>
      <w:r w:rsidRPr="009C6703">
        <w:rPr>
          <w:szCs w:val="24"/>
        </w:rPr>
        <w:t xml:space="preserve">, </w:t>
      </w:r>
      <w:r w:rsidRPr="009C6703">
        <w:t>the following will be assessed:</w:t>
      </w:r>
    </w:p>
    <w:p w14:paraId="2E9BE722" w14:textId="77777777" w:rsidR="00047C7D" w:rsidRPr="009C6703" w:rsidRDefault="00606AF7" w:rsidP="00BE053A">
      <w:pPr>
        <w:numPr>
          <w:ilvl w:val="0"/>
          <w:numId w:val="15"/>
        </w:numPr>
        <w:spacing w:after="120" w:line="240" w:lineRule="atLeast"/>
      </w:pPr>
      <w:r w:rsidRPr="009C6703">
        <w:t xml:space="preserve">If the </w:t>
      </w:r>
      <w:r w:rsidR="00047C7D" w:rsidRPr="009C6703">
        <w:t>submission deadline</w:t>
      </w:r>
      <w:r w:rsidRPr="009C6703">
        <w:t xml:space="preserve"> has been met</w:t>
      </w:r>
      <w:r w:rsidR="00047C7D" w:rsidRPr="009C6703">
        <w:t xml:space="preserve">. </w:t>
      </w:r>
      <w:r w:rsidRPr="009C6703">
        <w:t>Otherwise</w:t>
      </w:r>
      <w:r w:rsidR="00F149E4" w:rsidRPr="009C6703">
        <w:t xml:space="preserve">, </w:t>
      </w:r>
      <w:r w:rsidR="00047C7D" w:rsidRPr="009C6703">
        <w:t xml:space="preserve">the application </w:t>
      </w:r>
      <w:r w:rsidR="00E97E2D" w:rsidRPr="009C6703">
        <w:t>will automatically be rejected.</w:t>
      </w:r>
    </w:p>
    <w:p w14:paraId="2DFEDD6B" w14:textId="77777777" w:rsidR="00047C7D" w:rsidRPr="009C6703" w:rsidRDefault="00606AF7" w:rsidP="00BE053A">
      <w:pPr>
        <w:numPr>
          <w:ilvl w:val="0"/>
          <w:numId w:val="15"/>
        </w:numPr>
        <w:spacing w:after="120" w:line="240" w:lineRule="atLeast"/>
      </w:pPr>
      <w:r w:rsidRPr="009C6703">
        <w:t>If t</w:t>
      </w:r>
      <w:r w:rsidR="00047C7D" w:rsidRPr="009C6703">
        <w:t>he full application satisfies all the criteria</w:t>
      </w:r>
      <w:r w:rsidRPr="009C6703">
        <w:t xml:space="preserve"> </w:t>
      </w:r>
      <w:r w:rsidR="00047C7D" w:rsidRPr="009C6703">
        <w:t xml:space="preserve">specified in the </w:t>
      </w:r>
      <w:r w:rsidR="0092399A" w:rsidRPr="009C6703">
        <w:t>c</w:t>
      </w:r>
      <w:r w:rsidR="00047C7D" w:rsidRPr="009C6703">
        <w:t>hecklist (</w:t>
      </w:r>
      <w:r w:rsidR="00F43773" w:rsidRPr="009C6703">
        <w:t>Annex A.2, Instructions</w:t>
      </w:r>
      <w:r w:rsidR="00047C7D" w:rsidRPr="009C6703">
        <w:t xml:space="preserve">). </w:t>
      </w:r>
      <w:r w:rsidR="0092399A" w:rsidRPr="009C6703">
        <w:t xml:space="preserve">This includes also an assessment of the eligibility of the action. </w:t>
      </w:r>
      <w:r w:rsidR="00047C7D" w:rsidRPr="009C6703">
        <w:t xml:space="preserve">If any of the requested information is missing or is incorrect, the application may be rejected on that </w:t>
      </w:r>
      <w:r w:rsidR="00047C7D" w:rsidRPr="009C6703">
        <w:rPr>
          <w:b/>
          <w:u w:val="single"/>
        </w:rPr>
        <w:t>sole</w:t>
      </w:r>
      <w:r w:rsidR="00047C7D" w:rsidRPr="009C6703">
        <w:t xml:space="preserve"> </w:t>
      </w:r>
      <w:proofErr w:type="gramStart"/>
      <w:r w:rsidR="00047C7D" w:rsidRPr="009C6703">
        <w:t>basis</w:t>
      </w:r>
      <w:proofErr w:type="gramEnd"/>
      <w:r w:rsidR="00047C7D" w:rsidRPr="009C6703">
        <w:t xml:space="preserve"> and the application will not be evaluated further.</w:t>
      </w:r>
    </w:p>
    <w:p w14:paraId="25811216" w14:textId="77777777" w:rsidR="0007408E" w:rsidRPr="009C6703" w:rsidRDefault="0086780C" w:rsidP="00F36C74">
      <w:pPr>
        <w:spacing w:after="120" w:line="240" w:lineRule="atLeast"/>
      </w:pPr>
      <w:r w:rsidRPr="009C6703">
        <w:lastRenderedPageBreak/>
        <w:t>The full applications that pass this check will be further evaluated on their quality</w:t>
      </w:r>
      <w:r w:rsidR="00047C7D" w:rsidRPr="009C6703">
        <w:t>, including the proposed budget and capacity of the applicant</w:t>
      </w:r>
      <w:r w:rsidR="000D40CC" w:rsidRPr="009C6703">
        <w:t>s</w:t>
      </w:r>
      <w:r w:rsidR="00047C7D" w:rsidRPr="009C6703">
        <w:t xml:space="preserve"> and </w:t>
      </w:r>
      <w:r w:rsidR="000D40CC" w:rsidRPr="009C6703">
        <w:t>affiliated entity(</w:t>
      </w:r>
      <w:proofErr w:type="spellStart"/>
      <w:r w:rsidR="000D40CC" w:rsidRPr="009C6703">
        <w:t>ies</w:t>
      </w:r>
      <w:proofErr w:type="spellEnd"/>
      <w:r w:rsidR="000D40CC" w:rsidRPr="009C6703">
        <w:t>)</w:t>
      </w:r>
      <w:r w:rsidR="00606AF7" w:rsidRPr="009C6703">
        <w:t>. They</w:t>
      </w:r>
      <w:r w:rsidR="00047C7D" w:rsidRPr="009C6703">
        <w:t xml:space="preserve"> will be </w:t>
      </w:r>
      <w:r w:rsidR="00F149E4" w:rsidRPr="009C6703">
        <w:t>evaluated using</w:t>
      </w:r>
      <w:r w:rsidR="00047C7D" w:rsidRPr="009C6703">
        <w:t xml:space="preserve"> the evaluation criteria in the </w:t>
      </w:r>
      <w:r w:rsidR="00F149E4" w:rsidRPr="009C6703">
        <w:t>e</w:t>
      </w:r>
      <w:r w:rsidR="00047C7D" w:rsidRPr="009C6703">
        <w:t xml:space="preserve">valuation </w:t>
      </w:r>
      <w:r w:rsidR="00F149E4" w:rsidRPr="009C6703">
        <w:t>g</w:t>
      </w:r>
      <w:r w:rsidR="00047C7D" w:rsidRPr="009C6703">
        <w:t>rid below. There are two types of evaluation criteria: selection and award criteria.</w:t>
      </w:r>
    </w:p>
    <w:p w14:paraId="639FA304" w14:textId="77777777" w:rsidR="0007408E" w:rsidRPr="009C6703" w:rsidRDefault="0007408E" w:rsidP="00F36C74">
      <w:pPr>
        <w:spacing w:after="120" w:line="240" w:lineRule="atLeast"/>
      </w:pPr>
      <w:r w:rsidRPr="009C6703">
        <w:rPr>
          <w:b/>
          <w:u w:val="single"/>
        </w:rPr>
        <w:t>The selection criteria</w:t>
      </w:r>
      <w:r w:rsidRPr="009C6703">
        <w:t xml:space="preserve"> help </w:t>
      </w:r>
      <w:r w:rsidR="00A66639" w:rsidRPr="009C6703">
        <w:t xml:space="preserve">to </w:t>
      </w:r>
      <w:r w:rsidRPr="009C6703">
        <w:t>evaluate the applicant</w:t>
      </w:r>
      <w:r w:rsidR="00E94856" w:rsidRPr="009C6703">
        <w:t>(s)</w:t>
      </w:r>
      <w:r w:rsidR="00544E5D" w:rsidRPr="009C6703">
        <w:t>'s</w:t>
      </w:r>
      <w:r w:rsidR="00FA2479" w:rsidRPr="009C6703">
        <w:t xml:space="preserve"> and affiliated en</w:t>
      </w:r>
      <w:r w:rsidR="00A8066A" w:rsidRPr="009C6703">
        <w:t>t</w:t>
      </w:r>
      <w:r w:rsidR="00FA2479" w:rsidRPr="009C6703">
        <w:t>ity(</w:t>
      </w:r>
      <w:proofErr w:type="spellStart"/>
      <w:r w:rsidR="00FA2479" w:rsidRPr="009C6703">
        <w:t>ies</w:t>
      </w:r>
      <w:proofErr w:type="spellEnd"/>
      <w:r w:rsidR="00FA2479" w:rsidRPr="009C6703">
        <w:t>)</w:t>
      </w:r>
      <w:r w:rsidR="003664DD" w:rsidRPr="009C6703">
        <w:t>'s</w:t>
      </w:r>
      <w:r w:rsidRPr="009C6703">
        <w:t xml:space="preserve"> operational capacity</w:t>
      </w:r>
      <w:r w:rsidR="000C1624" w:rsidRPr="009C6703">
        <w:t xml:space="preserve"> and the </w:t>
      </w:r>
      <w:r w:rsidR="00504963" w:rsidRPr="009C6703">
        <w:t>lead a</w:t>
      </w:r>
      <w:r w:rsidR="000C1624" w:rsidRPr="009C6703">
        <w:t>pplicant</w:t>
      </w:r>
      <w:r w:rsidR="00544E5D" w:rsidRPr="009C6703">
        <w:t>'s</w:t>
      </w:r>
      <w:r w:rsidR="000C1624" w:rsidRPr="009C6703">
        <w:t xml:space="preserve"> financial capacity and </w:t>
      </w:r>
      <w:r w:rsidR="0086780C" w:rsidRPr="009C6703">
        <w:t xml:space="preserve">are used to verify </w:t>
      </w:r>
      <w:r w:rsidRPr="009C6703">
        <w:t>that they:</w:t>
      </w:r>
    </w:p>
    <w:p w14:paraId="7E3DC629" w14:textId="77777777" w:rsidR="0007408E" w:rsidRPr="009C6703" w:rsidRDefault="0007408E" w:rsidP="00BE053A">
      <w:pPr>
        <w:numPr>
          <w:ilvl w:val="0"/>
          <w:numId w:val="16"/>
        </w:numPr>
        <w:spacing w:after="120" w:line="240" w:lineRule="atLeast"/>
      </w:pPr>
      <w:r w:rsidRPr="009C6703">
        <w:t xml:space="preserve">have stable and sufficient sources of finance to maintain their activity throughout the </w:t>
      </w:r>
      <w:r w:rsidR="00AA2065" w:rsidRPr="009C6703">
        <w:t>proposed</w:t>
      </w:r>
      <w:r w:rsidRPr="009C6703">
        <w:t xml:space="preserve"> action and, where appropriate, to participate in its funding</w:t>
      </w:r>
      <w:r w:rsidR="00064836" w:rsidRPr="009C6703">
        <w:t xml:space="preserve"> (this only applies to lead applicants</w:t>
      </w:r>
      <w:proofErr w:type="gramStart"/>
      <w:r w:rsidR="00064836" w:rsidRPr="009C6703">
        <w:t>);</w:t>
      </w:r>
      <w:proofErr w:type="gramEnd"/>
    </w:p>
    <w:p w14:paraId="22E820D0" w14:textId="77777777" w:rsidR="0007408E" w:rsidRPr="009C6703" w:rsidRDefault="0007408E" w:rsidP="00BE053A">
      <w:pPr>
        <w:numPr>
          <w:ilvl w:val="0"/>
          <w:numId w:val="16"/>
        </w:numPr>
        <w:spacing w:after="120" w:line="240" w:lineRule="atLeast"/>
      </w:pPr>
      <w:r w:rsidRPr="009C6703">
        <w:t xml:space="preserve">have the </w:t>
      </w:r>
      <w:r w:rsidR="00543106" w:rsidRPr="009C6703">
        <w:t>management ca</w:t>
      </w:r>
      <w:r w:rsidR="00833F09" w:rsidRPr="009C6703">
        <w:t>p</w:t>
      </w:r>
      <w:r w:rsidR="00543106" w:rsidRPr="009C6703">
        <w:t xml:space="preserve">acity, </w:t>
      </w:r>
      <w:r w:rsidRPr="009C6703">
        <w:t xml:space="preserve">professional competencies and qualifications required to successfully complete the proposed action. This </w:t>
      </w:r>
      <w:r w:rsidR="00064836" w:rsidRPr="009C6703">
        <w:t xml:space="preserve">applies to applicants and </w:t>
      </w:r>
      <w:r w:rsidRPr="009C6703">
        <w:t xml:space="preserve">any </w:t>
      </w:r>
      <w:r w:rsidR="000C1624" w:rsidRPr="009C6703">
        <w:t>affiliated entity(</w:t>
      </w:r>
      <w:proofErr w:type="spellStart"/>
      <w:r w:rsidR="000C1624" w:rsidRPr="009C6703">
        <w:t>ies</w:t>
      </w:r>
      <w:proofErr w:type="spellEnd"/>
      <w:r w:rsidR="000C1624" w:rsidRPr="009C6703">
        <w:t>)</w:t>
      </w:r>
      <w:r w:rsidRPr="009C6703">
        <w:t>.</w:t>
      </w:r>
    </w:p>
    <w:p w14:paraId="3E3F803D" w14:textId="77777777" w:rsidR="00CA310C" w:rsidRPr="009C6703" w:rsidRDefault="00CA310C" w:rsidP="00F36C74">
      <w:pPr>
        <w:spacing w:after="120" w:line="240" w:lineRule="atLeast"/>
      </w:pPr>
      <w:bookmarkStart w:id="103" w:name="_Hlk522123628"/>
      <w:proofErr w:type="gramStart"/>
      <w:r w:rsidRPr="009C6703">
        <w:t>For the purpose of</w:t>
      </w:r>
      <w:proofErr w:type="gramEnd"/>
      <w:r w:rsidRPr="009C6703">
        <w:t xml:space="preserve"> the evaluation of the financial capacity, lead applicants must ensure that the relevant information and documents (i.e. </w:t>
      </w:r>
      <w:r w:rsidRPr="009C6703">
        <w:rPr>
          <w:szCs w:val="22"/>
          <w:lang w:eastAsia="en-GB"/>
        </w:rPr>
        <w:t>accounts of the latest financial year</w:t>
      </w:r>
      <w:r w:rsidR="005638D7" w:rsidRPr="009C6703">
        <w:rPr>
          <w:szCs w:val="22"/>
          <w:lang w:eastAsia="en-GB"/>
        </w:rPr>
        <w:t>s</w:t>
      </w:r>
      <w:r w:rsidRPr="009C6703">
        <w:rPr>
          <w:szCs w:val="22"/>
          <w:lang w:eastAsia="en-GB"/>
        </w:rPr>
        <w:t xml:space="preserve"> and external audit report, where applicable</w:t>
      </w:r>
      <w:r w:rsidRPr="009C6703">
        <w:t>) are up to date</w:t>
      </w:r>
      <w:r w:rsidR="00980028" w:rsidRPr="009C6703">
        <w:t xml:space="preserve"> either in their PADOR profile or when submitting the requested documents with PADOR </w:t>
      </w:r>
      <w:r w:rsidR="00C92A95" w:rsidRPr="009C6703">
        <w:t>registration form</w:t>
      </w:r>
      <w:r w:rsidRPr="009C6703">
        <w:t xml:space="preserve">. If the information and documents </w:t>
      </w:r>
      <w:r w:rsidR="00980028" w:rsidRPr="009C6703">
        <w:t>requested</w:t>
      </w:r>
      <w:r w:rsidRPr="009C6703">
        <w:t xml:space="preserve"> are outdated and do not allow for a proper evaluation of the financial capacity, the application may be rejected.</w:t>
      </w:r>
      <w:bookmarkEnd w:id="103"/>
    </w:p>
    <w:p w14:paraId="2527723D" w14:textId="77777777" w:rsidR="0007408E" w:rsidRPr="009C6703" w:rsidRDefault="0007408E" w:rsidP="00F36C74">
      <w:pPr>
        <w:spacing w:after="120" w:line="240" w:lineRule="atLeast"/>
      </w:pPr>
      <w:r w:rsidRPr="009C6703">
        <w:rPr>
          <w:b/>
          <w:u w:val="single"/>
        </w:rPr>
        <w:t>The award criteria</w:t>
      </w:r>
      <w:r w:rsidRPr="009C6703">
        <w:t xml:space="preserve"> </w:t>
      </w:r>
      <w:r w:rsidR="006F44FB" w:rsidRPr="009C6703">
        <w:t xml:space="preserve">help to evaluate </w:t>
      </w:r>
      <w:r w:rsidRPr="009C6703">
        <w:t xml:space="preserve">the quality of the </w:t>
      </w:r>
      <w:r w:rsidR="006459C5" w:rsidRPr="009C6703">
        <w:t>application</w:t>
      </w:r>
      <w:r w:rsidRPr="009C6703">
        <w:t xml:space="preserve">s in relation to the objectives and </w:t>
      </w:r>
      <w:r w:rsidR="006C1232" w:rsidRPr="009C6703">
        <w:t>priorities</w:t>
      </w:r>
      <w:r w:rsidR="0086780C" w:rsidRPr="009C6703">
        <w:t xml:space="preserve"> set forth in the guidelines</w:t>
      </w:r>
      <w:r w:rsidR="006C1232" w:rsidRPr="009C6703">
        <w:t xml:space="preserve">, and </w:t>
      </w:r>
      <w:r w:rsidR="006F44FB" w:rsidRPr="009C6703">
        <w:t xml:space="preserve">to award </w:t>
      </w:r>
      <w:r w:rsidR="006C1232" w:rsidRPr="009C6703">
        <w:t>grant</w:t>
      </w:r>
      <w:r w:rsidR="004977D3" w:rsidRPr="009C6703">
        <w:t>s</w:t>
      </w:r>
      <w:r w:rsidRPr="009C6703">
        <w:t xml:space="preserve"> to </w:t>
      </w:r>
      <w:r w:rsidR="00CF5740" w:rsidRPr="009C6703">
        <w:t>project</w:t>
      </w:r>
      <w:r w:rsidRPr="009C6703">
        <w:t xml:space="preserve">s which maximise the overall effectiveness of the </w:t>
      </w:r>
      <w:r w:rsidR="00717ADB" w:rsidRPr="009C6703">
        <w:t>c</w:t>
      </w:r>
      <w:r w:rsidR="001D0C7B" w:rsidRPr="009C6703">
        <w:t xml:space="preserve">all for </w:t>
      </w:r>
      <w:r w:rsidR="00717ADB" w:rsidRPr="009C6703">
        <w:t>p</w:t>
      </w:r>
      <w:r w:rsidR="001D0C7B" w:rsidRPr="009C6703">
        <w:t>roposals</w:t>
      </w:r>
      <w:r w:rsidRPr="009C6703">
        <w:t xml:space="preserve">. </w:t>
      </w:r>
      <w:r w:rsidR="00543106" w:rsidRPr="009C6703">
        <w:t xml:space="preserve">They </w:t>
      </w:r>
      <w:r w:rsidR="006F44FB" w:rsidRPr="009C6703">
        <w:t>help to select</w:t>
      </w:r>
      <w:r w:rsidR="00833F09" w:rsidRPr="009C6703">
        <w:t xml:space="preserve"> </w:t>
      </w:r>
      <w:r w:rsidR="006459C5" w:rsidRPr="009C6703">
        <w:t>application</w:t>
      </w:r>
      <w:r w:rsidR="0035206C" w:rsidRPr="009C6703">
        <w:t>s which t</w:t>
      </w:r>
      <w:r w:rsidR="00D959F0" w:rsidRPr="009C6703">
        <w:t xml:space="preserve">he </w:t>
      </w:r>
      <w:r w:rsidR="00A11755" w:rsidRPr="009C6703">
        <w:t>c</w:t>
      </w:r>
      <w:r w:rsidR="00D959F0" w:rsidRPr="009C6703">
        <w:t xml:space="preserve">ontracting </w:t>
      </w:r>
      <w:r w:rsidR="00A11755" w:rsidRPr="009C6703">
        <w:t>a</w:t>
      </w:r>
      <w:r w:rsidR="00D959F0" w:rsidRPr="009C6703">
        <w:t>uthority</w:t>
      </w:r>
      <w:r w:rsidR="00833F09" w:rsidRPr="009C6703">
        <w:t xml:space="preserve"> can be confident will comply with</w:t>
      </w:r>
      <w:r w:rsidR="00D959F0" w:rsidRPr="009C6703">
        <w:t xml:space="preserve"> its objectives and priorities</w:t>
      </w:r>
      <w:r w:rsidR="002A4866" w:rsidRPr="009C6703">
        <w:t>.</w:t>
      </w:r>
      <w:r w:rsidR="00D959F0" w:rsidRPr="009C6703">
        <w:t xml:space="preserve"> </w:t>
      </w:r>
      <w:r w:rsidRPr="009C6703">
        <w:t xml:space="preserve">They cover the relevance of the action, its consistency with the objectives of the </w:t>
      </w:r>
      <w:r w:rsidR="00717ADB" w:rsidRPr="009C6703">
        <w:t>c</w:t>
      </w:r>
      <w:r w:rsidR="001D0C7B" w:rsidRPr="009C6703">
        <w:t xml:space="preserve">all for </w:t>
      </w:r>
      <w:r w:rsidR="00717ADB" w:rsidRPr="009C6703">
        <w:t>p</w:t>
      </w:r>
      <w:r w:rsidR="001D0C7B" w:rsidRPr="009C6703">
        <w:t>roposals</w:t>
      </w:r>
      <w:r w:rsidRPr="009C6703">
        <w:t>, quality, expected impact, sustainability and cost-effectiveness.</w:t>
      </w:r>
    </w:p>
    <w:p w14:paraId="75564BF9" w14:textId="77777777" w:rsidR="00ED5802" w:rsidRPr="009C6703" w:rsidRDefault="00ED5802" w:rsidP="00F36C74">
      <w:pPr>
        <w:spacing w:after="120" w:line="240" w:lineRule="atLeast"/>
        <w:rPr>
          <w:i/>
        </w:rPr>
      </w:pPr>
      <w:r w:rsidRPr="009C6703">
        <w:rPr>
          <w:i/>
        </w:rPr>
        <w:t>Scoring:</w:t>
      </w:r>
    </w:p>
    <w:p w14:paraId="0AAD8A0B" w14:textId="77777777" w:rsidR="00ED5802" w:rsidRPr="009C6703" w:rsidRDefault="00ED5802" w:rsidP="00F36C74">
      <w:pPr>
        <w:spacing w:after="120" w:line="240" w:lineRule="atLeast"/>
      </w:pPr>
      <w:r w:rsidRPr="009C6703">
        <w:t xml:space="preserve">The evaluation </w:t>
      </w:r>
      <w:r w:rsidR="00613863" w:rsidRPr="009C6703">
        <w:t xml:space="preserve">grid is </w:t>
      </w:r>
      <w:r w:rsidRPr="009C6703">
        <w:t xml:space="preserve">divided into </w:t>
      </w:r>
      <w:r w:rsidR="00853E40" w:rsidRPr="009C6703">
        <w:t>S</w:t>
      </w:r>
      <w:r w:rsidRPr="009C6703">
        <w:t xml:space="preserve">ections and subsections. </w:t>
      </w:r>
      <w:r w:rsidR="007017C5" w:rsidRPr="009C6703">
        <w:t xml:space="preserve">Each subsection </w:t>
      </w:r>
      <w:r w:rsidRPr="009C6703">
        <w:t xml:space="preserve">will be given a score between 1 and 5 </w:t>
      </w:r>
      <w:r w:rsidR="006F44FB" w:rsidRPr="009C6703">
        <w:t>as</w:t>
      </w:r>
      <w:r w:rsidRPr="009C6703">
        <w:t xml:space="preserve"> follow</w:t>
      </w:r>
      <w:r w:rsidR="006F44FB" w:rsidRPr="009C6703">
        <w:t>s</w:t>
      </w:r>
      <w:r w:rsidRPr="009C6703">
        <w:t xml:space="preserve">: 1 = very poor; 2 = poor; 3 = adequate; 4 = good; 5 = very good. </w:t>
      </w:r>
    </w:p>
    <w:p w14:paraId="3E9581C4" w14:textId="77777777" w:rsidR="0007408E" w:rsidRPr="009C6703" w:rsidRDefault="0007408E" w:rsidP="00F36C74">
      <w:pPr>
        <w:spacing w:after="120" w:line="240" w:lineRule="atLeast"/>
        <w:rPr>
          <w:b/>
        </w:rPr>
      </w:pPr>
      <w:r w:rsidRPr="009C6703">
        <w:rPr>
          <w:b/>
        </w:rPr>
        <w:t xml:space="preserve">Evaluation </w:t>
      </w:r>
      <w:r w:rsidR="00A11755" w:rsidRPr="009C6703">
        <w:rPr>
          <w:b/>
        </w:rPr>
        <w:t>g</w:t>
      </w:r>
      <w:r w:rsidRPr="009C6703">
        <w:rPr>
          <w:b/>
        </w:rPr>
        <w:t>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7F332A" w:rsidRPr="009C6703" w14:paraId="5D547DFF" w14:textId="77777777" w:rsidTr="00DF6F65">
        <w:tc>
          <w:tcPr>
            <w:tcW w:w="8472" w:type="dxa"/>
            <w:vAlign w:val="center"/>
          </w:tcPr>
          <w:p w14:paraId="08A017C5" w14:textId="77777777" w:rsidR="007F332A" w:rsidRPr="009C6703" w:rsidRDefault="007F332A" w:rsidP="00F36C74">
            <w:pPr>
              <w:spacing w:after="120" w:line="240" w:lineRule="atLeast"/>
              <w:rPr>
                <w:b/>
                <w:szCs w:val="22"/>
              </w:rPr>
            </w:pPr>
            <w:r w:rsidRPr="009C6703">
              <w:rPr>
                <w:b/>
                <w:szCs w:val="22"/>
              </w:rPr>
              <w:t>Section</w:t>
            </w:r>
          </w:p>
        </w:tc>
        <w:tc>
          <w:tcPr>
            <w:tcW w:w="1275" w:type="dxa"/>
            <w:vAlign w:val="center"/>
          </w:tcPr>
          <w:p w14:paraId="00BC92B3" w14:textId="77777777" w:rsidR="007F332A" w:rsidRPr="009C6703" w:rsidRDefault="007F332A" w:rsidP="00F36C74">
            <w:pPr>
              <w:spacing w:after="120" w:line="240" w:lineRule="atLeast"/>
              <w:jc w:val="center"/>
              <w:rPr>
                <w:b/>
                <w:szCs w:val="22"/>
              </w:rPr>
            </w:pPr>
            <w:r w:rsidRPr="009C6703">
              <w:rPr>
                <w:b/>
                <w:szCs w:val="22"/>
              </w:rPr>
              <w:t>Maximum Score</w:t>
            </w:r>
          </w:p>
        </w:tc>
      </w:tr>
      <w:tr w:rsidR="007F332A" w:rsidRPr="009C6703" w14:paraId="33224040" w14:textId="77777777" w:rsidTr="00DF6F65">
        <w:tc>
          <w:tcPr>
            <w:tcW w:w="8472" w:type="dxa"/>
            <w:shd w:val="pct10" w:color="auto" w:fill="FFFFFF"/>
            <w:vAlign w:val="center"/>
          </w:tcPr>
          <w:p w14:paraId="0D72767C" w14:textId="77777777" w:rsidR="007F332A" w:rsidRPr="009C6703" w:rsidRDefault="007F332A" w:rsidP="00F36C74">
            <w:pPr>
              <w:spacing w:after="120" w:line="240" w:lineRule="atLeast"/>
              <w:rPr>
                <w:szCs w:val="22"/>
              </w:rPr>
            </w:pPr>
            <w:r w:rsidRPr="009C6703">
              <w:rPr>
                <w:b/>
                <w:szCs w:val="22"/>
              </w:rPr>
              <w:t xml:space="preserve">1. </w:t>
            </w:r>
            <w:r w:rsidRPr="009C6703">
              <w:rPr>
                <w:b/>
                <w:noProof/>
                <w:szCs w:val="22"/>
              </w:rPr>
              <w:t>Financial and operational capacity</w:t>
            </w:r>
          </w:p>
        </w:tc>
        <w:tc>
          <w:tcPr>
            <w:tcW w:w="1275" w:type="dxa"/>
            <w:shd w:val="pct10" w:color="auto" w:fill="FFFFFF"/>
            <w:vAlign w:val="center"/>
          </w:tcPr>
          <w:p w14:paraId="7B381FA0" w14:textId="77777777" w:rsidR="007F332A" w:rsidRPr="009C6703" w:rsidRDefault="007F332A" w:rsidP="00F36C74">
            <w:pPr>
              <w:spacing w:after="120" w:line="240" w:lineRule="atLeast"/>
              <w:jc w:val="center"/>
              <w:rPr>
                <w:b/>
                <w:szCs w:val="22"/>
              </w:rPr>
            </w:pPr>
            <w:r w:rsidRPr="009C6703">
              <w:rPr>
                <w:b/>
                <w:noProof/>
                <w:szCs w:val="22"/>
              </w:rPr>
              <w:t>20</w:t>
            </w:r>
          </w:p>
        </w:tc>
      </w:tr>
      <w:tr w:rsidR="007F332A" w:rsidRPr="009C6703" w14:paraId="6F2B19ED" w14:textId="77777777" w:rsidTr="00DF6F65">
        <w:tc>
          <w:tcPr>
            <w:tcW w:w="8472" w:type="dxa"/>
          </w:tcPr>
          <w:p w14:paraId="4407AC4B" w14:textId="77777777" w:rsidR="007F332A" w:rsidRPr="009C6703" w:rsidRDefault="007F332A" w:rsidP="00F36C74">
            <w:pPr>
              <w:spacing w:after="120" w:line="240" w:lineRule="atLeast"/>
              <w:ind w:left="340" w:hanging="340"/>
              <w:rPr>
                <w:szCs w:val="22"/>
              </w:rPr>
            </w:pPr>
            <w:r w:rsidRPr="009C6703">
              <w:rPr>
                <w:noProof/>
                <w:szCs w:val="22"/>
              </w:rPr>
              <w:t>1.1. Do the applicants and, if applicable, their affiliated entity(ies) have sufficient in-house experience of project management?</w:t>
            </w:r>
          </w:p>
        </w:tc>
        <w:tc>
          <w:tcPr>
            <w:tcW w:w="1275" w:type="dxa"/>
          </w:tcPr>
          <w:p w14:paraId="7569994D" w14:textId="77777777" w:rsidR="007F332A" w:rsidRPr="009C6703" w:rsidRDefault="007F332A" w:rsidP="00F36C74">
            <w:pPr>
              <w:spacing w:after="120" w:line="240" w:lineRule="atLeast"/>
              <w:jc w:val="center"/>
              <w:rPr>
                <w:szCs w:val="22"/>
              </w:rPr>
            </w:pPr>
            <w:r w:rsidRPr="009C6703">
              <w:rPr>
                <w:noProof/>
                <w:szCs w:val="22"/>
              </w:rPr>
              <w:t>5</w:t>
            </w:r>
          </w:p>
        </w:tc>
      </w:tr>
      <w:tr w:rsidR="007F332A" w:rsidRPr="009C6703" w14:paraId="07E25B0D" w14:textId="77777777" w:rsidTr="00DF6F65">
        <w:tc>
          <w:tcPr>
            <w:tcW w:w="8472" w:type="dxa"/>
          </w:tcPr>
          <w:p w14:paraId="638E9C25" w14:textId="77777777" w:rsidR="007F332A" w:rsidRPr="009C6703" w:rsidRDefault="007F332A" w:rsidP="00F36C74">
            <w:pPr>
              <w:spacing w:after="120" w:line="240" w:lineRule="atLeast"/>
              <w:ind w:left="340" w:hanging="340"/>
              <w:rPr>
                <w:szCs w:val="22"/>
              </w:rPr>
            </w:pPr>
            <w:r w:rsidRPr="009C6703">
              <w:rPr>
                <w:noProof/>
                <w:szCs w:val="22"/>
              </w:rPr>
              <w:t>1.2. Do the applicants and, if applicable, their affiliated entity(ies) have sufficient technical in-house expertise (especially knowledge of the issues to be addressed)?</w:t>
            </w:r>
          </w:p>
        </w:tc>
        <w:tc>
          <w:tcPr>
            <w:tcW w:w="1275" w:type="dxa"/>
          </w:tcPr>
          <w:p w14:paraId="71092BCD" w14:textId="77777777" w:rsidR="007F332A" w:rsidRPr="009C6703" w:rsidRDefault="007F332A" w:rsidP="00F36C74">
            <w:pPr>
              <w:spacing w:after="120" w:line="240" w:lineRule="atLeast"/>
              <w:jc w:val="center"/>
              <w:rPr>
                <w:szCs w:val="22"/>
              </w:rPr>
            </w:pPr>
            <w:r w:rsidRPr="009C6703">
              <w:rPr>
                <w:noProof/>
                <w:szCs w:val="22"/>
              </w:rPr>
              <w:t>5</w:t>
            </w:r>
          </w:p>
        </w:tc>
      </w:tr>
      <w:tr w:rsidR="007F332A" w:rsidRPr="009C6703" w14:paraId="4619331A" w14:textId="77777777" w:rsidTr="00DF6F65">
        <w:tc>
          <w:tcPr>
            <w:tcW w:w="8472" w:type="dxa"/>
          </w:tcPr>
          <w:p w14:paraId="11CBB3B4" w14:textId="77777777" w:rsidR="007F332A" w:rsidRPr="009C6703" w:rsidRDefault="007F332A" w:rsidP="00F36C74">
            <w:pPr>
              <w:spacing w:after="120" w:line="240" w:lineRule="atLeast"/>
              <w:ind w:left="340" w:hanging="340"/>
              <w:rPr>
                <w:szCs w:val="22"/>
              </w:rPr>
            </w:pPr>
            <w:r w:rsidRPr="009C6703">
              <w:rPr>
                <w:noProof/>
                <w:szCs w:val="22"/>
              </w:rPr>
              <w:t>1.3. Do the applicants and, if applicable, their affiliated entity(ies) have sufficient management in-house capacity (including staff, equipment and ability to handle the budget for the action)?</w:t>
            </w:r>
          </w:p>
        </w:tc>
        <w:tc>
          <w:tcPr>
            <w:tcW w:w="1275" w:type="dxa"/>
          </w:tcPr>
          <w:p w14:paraId="4EB9B9C9" w14:textId="77777777" w:rsidR="007F332A" w:rsidRPr="009C6703" w:rsidRDefault="007F332A" w:rsidP="00F36C74">
            <w:pPr>
              <w:spacing w:after="120" w:line="240" w:lineRule="atLeast"/>
              <w:jc w:val="center"/>
              <w:rPr>
                <w:szCs w:val="22"/>
              </w:rPr>
            </w:pPr>
            <w:r w:rsidRPr="009C6703">
              <w:rPr>
                <w:noProof/>
                <w:szCs w:val="22"/>
              </w:rPr>
              <w:t>5</w:t>
            </w:r>
          </w:p>
        </w:tc>
      </w:tr>
      <w:tr w:rsidR="007F332A" w:rsidRPr="009C6703" w14:paraId="63B0EF17" w14:textId="77777777" w:rsidTr="00DF6F65">
        <w:tc>
          <w:tcPr>
            <w:tcW w:w="8472" w:type="dxa"/>
          </w:tcPr>
          <w:p w14:paraId="4FCA598A" w14:textId="77777777" w:rsidR="007F332A" w:rsidRPr="009C6703" w:rsidRDefault="007F332A" w:rsidP="00F36C74">
            <w:pPr>
              <w:spacing w:after="120" w:line="240" w:lineRule="atLeast"/>
              <w:ind w:left="340" w:hanging="340"/>
              <w:rPr>
                <w:szCs w:val="22"/>
              </w:rPr>
            </w:pPr>
            <w:r w:rsidRPr="009C6703">
              <w:rPr>
                <w:noProof/>
                <w:szCs w:val="22"/>
              </w:rPr>
              <w:t>1.4. Does the lead applicant have stable and sufficient sources of finance?</w:t>
            </w:r>
          </w:p>
        </w:tc>
        <w:tc>
          <w:tcPr>
            <w:tcW w:w="1275" w:type="dxa"/>
          </w:tcPr>
          <w:p w14:paraId="20D9EEF5" w14:textId="77777777" w:rsidR="007F332A" w:rsidRPr="009C6703" w:rsidRDefault="007F332A" w:rsidP="00F36C74">
            <w:pPr>
              <w:spacing w:after="120" w:line="240" w:lineRule="atLeast"/>
              <w:jc w:val="center"/>
              <w:rPr>
                <w:szCs w:val="22"/>
              </w:rPr>
            </w:pPr>
            <w:r w:rsidRPr="009C6703">
              <w:rPr>
                <w:noProof/>
                <w:szCs w:val="22"/>
              </w:rPr>
              <w:t>5</w:t>
            </w:r>
          </w:p>
        </w:tc>
      </w:tr>
      <w:tr w:rsidR="007F332A" w:rsidRPr="009C6703" w14:paraId="4483CD8B" w14:textId="77777777" w:rsidTr="00DF6F65">
        <w:tc>
          <w:tcPr>
            <w:tcW w:w="8472" w:type="dxa"/>
            <w:shd w:val="pct10" w:color="auto" w:fill="FFFFFF"/>
            <w:vAlign w:val="center"/>
          </w:tcPr>
          <w:p w14:paraId="15D12724" w14:textId="77777777" w:rsidR="007F332A" w:rsidRPr="009C6703" w:rsidRDefault="007F332A" w:rsidP="00F36C74">
            <w:pPr>
              <w:spacing w:after="120" w:line="240" w:lineRule="atLeast"/>
              <w:jc w:val="left"/>
              <w:rPr>
                <w:szCs w:val="22"/>
              </w:rPr>
            </w:pPr>
            <w:r w:rsidRPr="009C6703">
              <w:rPr>
                <w:b/>
                <w:szCs w:val="22"/>
              </w:rPr>
              <w:t xml:space="preserve">2. </w:t>
            </w:r>
            <w:r w:rsidRPr="009C6703">
              <w:rPr>
                <w:b/>
                <w:noProof/>
                <w:szCs w:val="22"/>
              </w:rPr>
              <w:t>Relevance of the action</w:t>
            </w:r>
          </w:p>
        </w:tc>
        <w:tc>
          <w:tcPr>
            <w:tcW w:w="1275" w:type="dxa"/>
            <w:shd w:val="pct10" w:color="auto" w:fill="FFFFFF"/>
            <w:vAlign w:val="center"/>
          </w:tcPr>
          <w:p w14:paraId="13D74521" w14:textId="77777777" w:rsidR="007F332A" w:rsidRPr="009C6703" w:rsidRDefault="007F332A" w:rsidP="00F36C74">
            <w:pPr>
              <w:spacing w:after="120" w:line="240" w:lineRule="atLeast"/>
              <w:jc w:val="center"/>
              <w:rPr>
                <w:b/>
                <w:szCs w:val="22"/>
              </w:rPr>
            </w:pPr>
            <w:r w:rsidRPr="009C6703">
              <w:rPr>
                <w:b/>
                <w:noProof/>
                <w:szCs w:val="22"/>
              </w:rPr>
              <w:t>20</w:t>
            </w:r>
          </w:p>
        </w:tc>
      </w:tr>
      <w:tr w:rsidR="007F332A" w:rsidRPr="009C6703" w14:paraId="03324261" w14:textId="77777777" w:rsidTr="00DF6F65">
        <w:tc>
          <w:tcPr>
            <w:tcW w:w="8472" w:type="dxa"/>
            <w:shd w:val="clear" w:color="auto" w:fill="FFFFFF"/>
          </w:tcPr>
          <w:p w14:paraId="0F711D13" w14:textId="77777777" w:rsidR="007F332A" w:rsidRPr="009C6703" w:rsidRDefault="007F332A" w:rsidP="00F36C74">
            <w:pPr>
              <w:spacing w:after="120" w:line="240" w:lineRule="atLeast"/>
              <w:rPr>
                <w:i/>
                <w:szCs w:val="22"/>
              </w:rPr>
            </w:pPr>
            <w:r w:rsidRPr="009C6703">
              <w:rPr>
                <w:noProof/>
                <w:szCs w:val="22"/>
              </w:rPr>
              <w:t>2.1. Consistency with the objectives of the call: How relevant is the proposal to the objectives and priorities of the call for proposals and to the specific themes/sectors/areas or any other specific requirement stated in the guidelines for applicants? Are the expected results of the action aligned with the priorities defined in the guidelines for applicants (section 1.2)?</w:t>
            </w:r>
          </w:p>
        </w:tc>
        <w:tc>
          <w:tcPr>
            <w:tcW w:w="1275" w:type="dxa"/>
            <w:shd w:val="clear" w:color="auto" w:fill="FFFFFF"/>
            <w:vAlign w:val="center"/>
          </w:tcPr>
          <w:p w14:paraId="017511A3" w14:textId="77777777" w:rsidR="007F332A" w:rsidRPr="009C6703" w:rsidRDefault="007F332A" w:rsidP="00F36C74">
            <w:pPr>
              <w:spacing w:after="120" w:line="240" w:lineRule="atLeast"/>
              <w:jc w:val="center"/>
              <w:rPr>
                <w:b/>
                <w:szCs w:val="22"/>
              </w:rPr>
            </w:pPr>
            <w:r w:rsidRPr="009C6703">
              <w:rPr>
                <w:noProof/>
                <w:szCs w:val="22"/>
              </w:rPr>
              <w:t>5</w:t>
            </w:r>
          </w:p>
        </w:tc>
      </w:tr>
      <w:tr w:rsidR="007F332A" w:rsidRPr="009C6703" w14:paraId="1773DEA0" w14:textId="77777777" w:rsidTr="00DF6F65">
        <w:tc>
          <w:tcPr>
            <w:tcW w:w="8472" w:type="dxa"/>
            <w:shd w:val="clear" w:color="auto" w:fill="FFFFFF"/>
          </w:tcPr>
          <w:p w14:paraId="3A294481" w14:textId="77777777" w:rsidR="007F332A" w:rsidRPr="009C6703" w:rsidRDefault="007F332A" w:rsidP="00F36C74">
            <w:pPr>
              <w:spacing w:after="120" w:line="240" w:lineRule="atLeast"/>
              <w:rPr>
                <w:i/>
                <w:szCs w:val="22"/>
              </w:rPr>
            </w:pPr>
            <w:r w:rsidRPr="009C6703">
              <w:rPr>
                <w:noProof/>
                <w:szCs w:val="22"/>
              </w:rPr>
              <w:t xml:space="preserve">2.2. Relevance to the country/region/sector needs: How relevant is the proposal to the particular needs and constraints of the target country(ies), region(s) and/or relevant sectors (including synergy with other development initiatives and avoidance of duplication)? </w:t>
            </w:r>
          </w:p>
        </w:tc>
        <w:tc>
          <w:tcPr>
            <w:tcW w:w="1275" w:type="dxa"/>
            <w:shd w:val="clear" w:color="auto" w:fill="FFFFFF"/>
            <w:vAlign w:val="center"/>
          </w:tcPr>
          <w:p w14:paraId="5C35CFDB" w14:textId="77777777" w:rsidR="007F332A" w:rsidRPr="009C6703" w:rsidRDefault="007F332A" w:rsidP="00F36C74">
            <w:pPr>
              <w:spacing w:after="120" w:line="240" w:lineRule="atLeast"/>
              <w:jc w:val="center"/>
              <w:rPr>
                <w:b/>
                <w:szCs w:val="22"/>
              </w:rPr>
            </w:pPr>
            <w:r w:rsidRPr="009C6703">
              <w:rPr>
                <w:noProof/>
                <w:szCs w:val="22"/>
              </w:rPr>
              <w:t>5</w:t>
            </w:r>
          </w:p>
        </w:tc>
      </w:tr>
      <w:tr w:rsidR="007F332A" w:rsidRPr="009C6703" w14:paraId="71273433" w14:textId="77777777" w:rsidTr="00DF6F65">
        <w:tc>
          <w:tcPr>
            <w:tcW w:w="8472" w:type="dxa"/>
            <w:shd w:val="clear" w:color="auto" w:fill="FFFFFF"/>
          </w:tcPr>
          <w:p w14:paraId="53306056" w14:textId="77777777" w:rsidR="007F332A" w:rsidRPr="009C6703" w:rsidRDefault="007F332A" w:rsidP="00F36C74">
            <w:pPr>
              <w:spacing w:after="120" w:line="240" w:lineRule="atLeast"/>
              <w:rPr>
                <w:i/>
                <w:szCs w:val="22"/>
              </w:rPr>
            </w:pPr>
            <w:r w:rsidRPr="009C6703">
              <w:rPr>
                <w:noProof/>
                <w:szCs w:val="22"/>
              </w:rPr>
              <w:t>2.3. Target groups and final beneficiaries: How clearly defined and strategically chosen are the target groups and final beneficiaries? Have their needs (as rights holders and/or duty bearers) and constraints been clearly defined? Does the proposal address them appropriately?</w:t>
            </w:r>
          </w:p>
        </w:tc>
        <w:tc>
          <w:tcPr>
            <w:tcW w:w="1275" w:type="dxa"/>
            <w:shd w:val="clear" w:color="auto" w:fill="FFFFFF"/>
            <w:vAlign w:val="center"/>
          </w:tcPr>
          <w:p w14:paraId="01ECB6A3" w14:textId="77777777" w:rsidR="007F332A" w:rsidRPr="009C6703" w:rsidRDefault="007F332A" w:rsidP="00F36C74">
            <w:pPr>
              <w:spacing w:after="120" w:line="240" w:lineRule="atLeast"/>
              <w:jc w:val="center"/>
              <w:rPr>
                <w:b/>
                <w:szCs w:val="22"/>
              </w:rPr>
            </w:pPr>
            <w:r w:rsidRPr="009C6703">
              <w:rPr>
                <w:noProof/>
                <w:szCs w:val="22"/>
              </w:rPr>
              <w:t>5</w:t>
            </w:r>
          </w:p>
        </w:tc>
      </w:tr>
      <w:tr w:rsidR="007F332A" w:rsidRPr="009C6703" w14:paraId="628838D6" w14:textId="77777777" w:rsidTr="00DF6F65">
        <w:tc>
          <w:tcPr>
            <w:tcW w:w="8472" w:type="dxa"/>
            <w:shd w:val="clear" w:color="auto" w:fill="FFFFFF"/>
          </w:tcPr>
          <w:p w14:paraId="080A7016" w14:textId="77777777" w:rsidR="007F332A" w:rsidRPr="009C6703" w:rsidRDefault="007F332A" w:rsidP="00F36C74">
            <w:pPr>
              <w:spacing w:after="120" w:line="240" w:lineRule="atLeast"/>
              <w:rPr>
                <w:i/>
                <w:szCs w:val="22"/>
              </w:rPr>
            </w:pPr>
            <w:r w:rsidRPr="009C6703">
              <w:rPr>
                <w:noProof/>
                <w:szCs w:val="22"/>
              </w:rPr>
              <w:t>2.4. Added value elements: Does the proposal contain particular added-value elements (e.g. innovation, best practices)? [and the other additional elements indicated under 1.2. of the guidelines for applicants]</w:t>
            </w:r>
          </w:p>
        </w:tc>
        <w:tc>
          <w:tcPr>
            <w:tcW w:w="1275" w:type="dxa"/>
            <w:shd w:val="clear" w:color="auto" w:fill="FFFFFF"/>
            <w:vAlign w:val="center"/>
          </w:tcPr>
          <w:p w14:paraId="137AA13C" w14:textId="77777777" w:rsidR="007F332A" w:rsidRPr="009C6703" w:rsidRDefault="007F332A" w:rsidP="00F36C74">
            <w:pPr>
              <w:spacing w:after="120" w:line="240" w:lineRule="atLeast"/>
              <w:jc w:val="center"/>
              <w:rPr>
                <w:b/>
                <w:szCs w:val="22"/>
              </w:rPr>
            </w:pPr>
            <w:r w:rsidRPr="009C6703">
              <w:rPr>
                <w:noProof/>
                <w:szCs w:val="22"/>
              </w:rPr>
              <w:t>5</w:t>
            </w:r>
          </w:p>
        </w:tc>
      </w:tr>
      <w:tr w:rsidR="007F332A" w:rsidRPr="009C6703" w14:paraId="63B6FF8E" w14:textId="77777777" w:rsidTr="00DF6F65">
        <w:tc>
          <w:tcPr>
            <w:tcW w:w="8472" w:type="dxa"/>
            <w:shd w:val="pct10" w:color="auto" w:fill="FFFFFF"/>
            <w:vAlign w:val="center"/>
          </w:tcPr>
          <w:p w14:paraId="1EF952DE" w14:textId="77777777" w:rsidR="007F332A" w:rsidRPr="009C6703" w:rsidRDefault="007F332A" w:rsidP="00F36C74">
            <w:pPr>
              <w:spacing w:after="120" w:line="240" w:lineRule="atLeast"/>
              <w:rPr>
                <w:szCs w:val="22"/>
              </w:rPr>
            </w:pPr>
            <w:r w:rsidRPr="009C6703">
              <w:rPr>
                <w:b/>
                <w:szCs w:val="22"/>
              </w:rPr>
              <w:lastRenderedPageBreak/>
              <w:t xml:space="preserve">3. </w:t>
            </w:r>
            <w:r w:rsidRPr="009C6703">
              <w:rPr>
                <w:b/>
                <w:noProof/>
                <w:szCs w:val="22"/>
              </w:rPr>
              <w:t>Design of the action</w:t>
            </w:r>
          </w:p>
        </w:tc>
        <w:tc>
          <w:tcPr>
            <w:tcW w:w="1275" w:type="dxa"/>
            <w:shd w:val="pct10" w:color="auto" w:fill="FFFFFF"/>
            <w:vAlign w:val="center"/>
          </w:tcPr>
          <w:p w14:paraId="5DECE26B" w14:textId="77777777" w:rsidR="007F332A" w:rsidRPr="009C6703" w:rsidRDefault="007F332A" w:rsidP="00F36C74">
            <w:pPr>
              <w:spacing w:after="120" w:line="240" w:lineRule="atLeast"/>
              <w:jc w:val="center"/>
              <w:rPr>
                <w:b/>
                <w:szCs w:val="22"/>
              </w:rPr>
            </w:pPr>
            <w:r w:rsidRPr="009C6703">
              <w:rPr>
                <w:b/>
                <w:noProof/>
                <w:szCs w:val="22"/>
              </w:rPr>
              <w:t>15</w:t>
            </w:r>
          </w:p>
        </w:tc>
      </w:tr>
      <w:tr w:rsidR="007F332A" w:rsidRPr="009C6703" w14:paraId="0D8442F0" w14:textId="77777777" w:rsidTr="00DF6F65">
        <w:tc>
          <w:tcPr>
            <w:tcW w:w="8472" w:type="dxa"/>
          </w:tcPr>
          <w:p w14:paraId="7E76DEDF" w14:textId="77777777" w:rsidR="007F332A" w:rsidRPr="009C6703" w:rsidRDefault="007F332A" w:rsidP="00F36C74">
            <w:pPr>
              <w:spacing w:after="120" w:line="240" w:lineRule="atLeast"/>
              <w:ind w:left="340" w:hanging="340"/>
              <w:rPr>
                <w:szCs w:val="22"/>
              </w:rPr>
            </w:pPr>
            <w:r w:rsidRPr="009C6703">
              <w:rPr>
                <w:noProof/>
                <w:szCs w:val="22"/>
              </w:rPr>
              <w:t>3.1. Context analysis. Does the design of the action include a robust analysis of the needs to be addressed, including the capacities of the relevant stakeholders? Are those also embedded adequately in the intervention logic?</w:t>
            </w:r>
          </w:p>
        </w:tc>
        <w:tc>
          <w:tcPr>
            <w:tcW w:w="1275" w:type="dxa"/>
          </w:tcPr>
          <w:p w14:paraId="31510D9E" w14:textId="77777777" w:rsidR="007F332A" w:rsidRPr="009C6703" w:rsidRDefault="007F332A" w:rsidP="00F36C74">
            <w:pPr>
              <w:spacing w:after="120" w:line="240" w:lineRule="atLeast"/>
              <w:jc w:val="center"/>
              <w:rPr>
                <w:szCs w:val="22"/>
              </w:rPr>
            </w:pPr>
            <w:r w:rsidRPr="009C6703">
              <w:rPr>
                <w:noProof/>
                <w:szCs w:val="22"/>
              </w:rPr>
              <w:t>5</w:t>
            </w:r>
          </w:p>
        </w:tc>
      </w:tr>
      <w:tr w:rsidR="007F332A" w:rsidRPr="009C6703" w14:paraId="30F46C18" w14:textId="77777777" w:rsidTr="00DF6F65">
        <w:tc>
          <w:tcPr>
            <w:tcW w:w="8472" w:type="dxa"/>
          </w:tcPr>
          <w:p w14:paraId="2608B12E" w14:textId="77777777" w:rsidR="007F332A" w:rsidRPr="009C6703" w:rsidRDefault="007F332A" w:rsidP="00F36C74">
            <w:pPr>
              <w:spacing w:after="120" w:line="240" w:lineRule="atLeast"/>
              <w:ind w:left="340" w:hanging="340"/>
              <w:rPr>
                <w:szCs w:val="22"/>
              </w:rPr>
            </w:pPr>
            <w:r w:rsidRPr="009C6703">
              <w:rPr>
                <w:noProof/>
                <w:szCs w:val="22"/>
              </w:rPr>
              <w:t>3.2. Intervention logic. Does the proposal indicate the expected results (outputs/outcomes/impacts) to be achieved by the action? Does the design of the proposed action identify explicitly the necessary sequence to achieve the desired objectives beginning with inputs, moving through activities and outputs, and culminating in outcomes and impacts? Is the indicative list of activities linked to and consistent with the expected outputs?</w:t>
            </w:r>
          </w:p>
        </w:tc>
        <w:tc>
          <w:tcPr>
            <w:tcW w:w="1275" w:type="dxa"/>
          </w:tcPr>
          <w:p w14:paraId="3681E9D5" w14:textId="77777777" w:rsidR="007F332A" w:rsidRPr="009C6703" w:rsidRDefault="007F332A" w:rsidP="00F36C74">
            <w:pPr>
              <w:spacing w:after="120" w:line="240" w:lineRule="atLeast"/>
              <w:jc w:val="center"/>
              <w:rPr>
                <w:szCs w:val="22"/>
              </w:rPr>
            </w:pPr>
            <w:r w:rsidRPr="009C6703">
              <w:rPr>
                <w:noProof/>
                <w:szCs w:val="22"/>
              </w:rPr>
              <w:t>5</w:t>
            </w:r>
          </w:p>
        </w:tc>
      </w:tr>
      <w:tr w:rsidR="007F332A" w:rsidRPr="009C6703" w14:paraId="3C8AE3C3" w14:textId="77777777" w:rsidTr="00DF6F65">
        <w:tc>
          <w:tcPr>
            <w:tcW w:w="8472" w:type="dxa"/>
          </w:tcPr>
          <w:p w14:paraId="2BE394C9" w14:textId="77777777" w:rsidR="007F332A" w:rsidRPr="009C6703" w:rsidRDefault="007F332A" w:rsidP="00F36C74">
            <w:pPr>
              <w:spacing w:after="120" w:line="240" w:lineRule="atLeast"/>
              <w:ind w:left="340" w:hanging="340"/>
              <w:rPr>
                <w:szCs w:val="22"/>
              </w:rPr>
            </w:pPr>
            <w:r w:rsidRPr="009C6703">
              <w:rPr>
                <w:noProof/>
                <w:szCs w:val="22"/>
              </w:rPr>
              <w:t xml:space="preserve">3.3. Logical Framework Matrix: Is the logical framework provided in Annex C complete? Does each result (output, outcome, impact) include an adequate number of indicators that are sufficient in scope to measure its achievement? Is each indicator RACER (Relevant, Accepted, Credible, Easy to monitor, Robust)? Does each indicator have a baseline value (with year), target value (with year), and a credible source of data? If baselines and targets are not available, this is to be justified and a study (or other relevant tools) to be foreseen and budgeted in the proposal? </w:t>
            </w:r>
          </w:p>
        </w:tc>
        <w:tc>
          <w:tcPr>
            <w:tcW w:w="1275" w:type="dxa"/>
          </w:tcPr>
          <w:p w14:paraId="54CFA21C" w14:textId="77777777" w:rsidR="007F332A" w:rsidRPr="009C6703" w:rsidRDefault="007F332A" w:rsidP="00F36C74">
            <w:pPr>
              <w:spacing w:after="120" w:line="240" w:lineRule="atLeast"/>
              <w:jc w:val="center"/>
              <w:rPr>
                <w:szCs w:val="22"/>
              </w:rPr>
            </w:pPr>
            <w:r w:rsidRPr="009C6703">
              <w:rPr>
                <w:noProof/>
                <w:szCs w:val="22"/>
              </w:rPr>
              <w:t>5</w:t>
            </w:r>
          </w:p>
        </w:tc>
      </w:tr>
      <w:tr w:rsidR="007F332A" w:rsidRPr="009C6703" w14:paraId="5E1DAB93" w14:textId="77777777" w:rsidTr="00DF6F65">
        <w:tc>
          <w:tcPr>
            <w:tcW w:w="8472" w:type="dxa"/>
            <w:shd w:val="pct10" w:color="auto" w:fill="FFFFFF"/>
            <w:vAlign w:val="center"/>
          </w:tcPr>
          <w:p w14:paraId="375096A4" w14:textId="77777777" w:rsidR="007F332A" w:rsidRPr="009C6703" w:rsidRDefault="007F332A" w:rsidP="00F36C74">
            <w:pPr>
              <w:spacing w:after="120" w:line="240" w:lineRule="atLeast"/>
              <w:rPr>
                <w:szCs w:val="22"/>
              </w:rPr>
            </w:pPr>
            <w:r w:rsidRPr="009C6703">
              <w:rPr>
                <w:szCs w:val="22"/>
              </w:rPr>
              <w:br w:type="page"/>
            </w:r>
            <w:r w:rsidRPr="009C6703">
              <w:rPr>
                <w:b/>
                <w:szCs w:val="22"/>
              </w:rPr>
              <w:t xml:space="preserve">4. </w:t>
            </w:r>
            <w:r w:rsidRPr="009C6703">
              <w:rPr>
                <w:b/>
                <w:noProof/>
                <w:szCs w:val="22"/>
              </w:rPr>
              <w:t>Implementation approach</w:t>
            </w:r>
          </w:p>
        </w:tc>
        <w:tc>
          <w:tcPr>
            <w:tcW w:w="1275" w:type="dxa"/>
            <w:shd w:val="pct10" w:color="auto" w:fill="FFFFFF"/>
            <w:vAlign w:val="center"/>
          </w:tcPr>
          <w:p w14:paraId="29AFF383" w14:textId="77777777" w:rsidR="007F332A" w:rsidRPr="009C6703" w:rsidRDefault="007F332A" w:rsidP="00F36C74">
            <w:pPr>
              <w:spacing w:after="120" w:line="240" w:lineRule="atLeast"/>
              <w:jc w:val="center"/>
              <w:rPr>
                <w:b/>
                <w:szCs w:val="22"/>
              </w:rPr>
            </w:pPr>
            <w:r w:rsidRPr="009C6703">
              <w:rPr>
                <w:b/>
                <w:noProof/>
                <w:szCs w:val="22"/>
              </w:rPr>
              <w:t>15</w:t>
            </w:r>
          </w:p>
        </w:tc>
      </w:tr>
      <w:tr w:rsidR="007F332A" w:rsidRPr="009C6703" w14:paraId="676669E7" w14:textId="77777777" w:rsidTr="00DF6F65">
        <w:tc>
          <w:tcPr>
            <w:tcW w:w="8472" w:type="dxa"/>
          </w:tcPr>
          <w:p w14:paraId="334C0F14" w14:textId="77777777" w:rsidR="007F332A" w:rsidRPr="009C6703" w:rsidRDefault="007F332A" w:rsidP="00F36C74">
            <w:pPr>
              <w:spacing w:after="120" w:line="240" w:lineRule="atLeast"/>
              <w:ind w:left="340" w:hanging="340"/>
              <w:rPr>
                <w:szCs w:val="22"/>
              </w:rPr>
            </w:pPr>
            <w:r w:rsidRPr="009C6703">
              <w:rPr>
                <w:noProof/>
                <w:szCs w:val="22"/>
              </w:rPr>
              <w:t>4.1. Action plan: Is the action plan for implementing the action clear and feasible? Are types of activities clearly clustered by output in the Activities Matrix? Is the timeline realistic?</w:t>
            </w:r>
          </w:p>
        </w:tc>
        <w:tc>
          <w:tcPr>
            <w:tcW w:w="1275" w:type="dxa"/>
          </w:tcPr>
          <w:p w14:paraId="07EB4298" w14:textId="77777777" w:rsidR="007F332A" w:rsidRPr="009C6703" w:rsidRDefault="007F332A" w:rsidP="00F36C74">
            <w:pPr>
              <w:spacing w:after="120" w:line="240" w:lineRule="atLeast"/>
              <w:jc w:val="center"/>
              <w:rPr>
                <w:szCs w:val="22"/>
              </w:rPr>
            </w:pPr>
            <w:r w:rsidRPr="009C6703">
              <w:rPr>
                <w:noProof/>
                <w:szCs w:val="22"/>
              </w:rPr>
              <w:t>5</w:t>
            </w:r>
          </w:p>
        </w:tc>
      </w:tr>
      <w:tr w:rsidR="007F332A" w:rsidRPr="009C6703" w14:paraId="122175E2" w14:textId="77777777" w:rsidTr="00DF6F65">
        <w:tc>
          <w:tcPr>
            <w:tcW w:w="8472" w:type="dxa"/>
          </w:tcPr>
          <w:p w14:paraId="5EF9B4F5" w14:textId="77777777" w:rsidR="007F332A" w:rsidRPr="009C6703" w:rsidRDefault="007F332A" w:rsidP="00F36C74">
            <w:pPr>
              <w:spacing w:after="120" w:line="240" w:lineRule="atLeast"/>
              <w:ind w:left="340" w:hanging="340"/>
              <w:rPr>
                <w:szCs w:val="22"/>
              </w:rPr>
            </w:pPr>
            <w:r w:rsidRPr="009C6703">
              <w:rPr>
                <w:noProof/>
                <w:szCs w:val="22"/>
              </w:rPr>
              <w:t xml:space="preserve">4.2. Monitoring, reporting and evaluation: Does the proposal include an effective and efficient monitoring and reporting system? Is the system in place adequate to update the values of the indicators included in the Logical Framework Matrix - thus informing regularly on progress towards the achievement of impact, outcomes and outputs? Is there an evaluation planned and budgeted (previous, during or/and at the end of the implementation)? </w:t>
            </w:r>
          </w:p>
        </w:tc>
        <w:tc>
          <w:tcPr>
            <w:tcW w:w="1275" w:type="dxa"/>
          </w:tcPr>
          <w:p w14:paraId="2CA00661" w14:textId="77777777" w:rsidR="007F332A" w:rsidRPr="009C6703" w:rsidRDefault="007F332A" w:rsidP="00F36C74">
            <w:pPr>
              <w:spacing w:after="120" w:line="240" w:lineRule="atLeast"/>
              <w:jc w:val="center"/>
              <w:rPr>
                <w:szCs w:val="22"/>
              </w:rPr>
            </w:pPr>
            <w:r w:rsidRPr="009C6703">
              <w:rPr>
                <w:noProof/>
                <w:szCs w:val="22"/>
              </w:rPr>
              <w:t>5</w:t>
            </w:r>
          </w:p>
        </w:tc>
      </w:tr>
      <w:tr w:rsidR="007F332A" w:rsidRPr="009C6703" w14:paraId="4072F763" w14:textId="77777777" w:rsidTr="00DF6F65">
        <w:tc>
          <w:tcPr>
            <w:tcW w:w="8472" w:type="dxa"/>
          </w:tcPr>
          <w:p w14:paraId="28B40CE2" w14:textId="77777777" w:rsidR="007F332A" w:rsidRPr="009C6703" w:rsidRDefault="007F332A" w:rsidP="00F36C74">
            <w:pPr>
              <w:spacing w:after="120" w:line="240" w:lineRule="atLeast"/>
              <w:ind w:left="340" w:hanging="340"/>
              <w:rPr>
                <w:szCs w:val="22"/>
              </w:rPr>
            </w:pPr>
            <w:r w:rsidRPr="009C6703">
              <w:rPr>
                <w:noProof/>
                <w:szCs w:val="22"/>
              </w:rPr>
              <w:t>4.3. Project management (technical): Do the co-applicant(s) and (if applicable) their affiliated entities have the necessary technical skills to attain the objectives of the action? Are the co-applicant(s)’s and affiliated entity(ies)’s adequately involved in the implementation (e.g. advocacy, research, capacity building, outreach related activities)?</w:t>
            </w:r>
          </w:p>
        </w:tc>
        <w:tc>
          <w:tcPr>
            <w:tcW w:w="1275" w:type="dxa"/>
          </w:tcPr>
          <w:p w14:paraId="1E5F1345" w14:textId="77777777" w:rsidR="007F332A" w:rsidRPr="009C6703" w:rsidRDefault="007F332A" w:rsidP="00F36C74">
            <w:pPr>
              <w:spacing w:after="120" w:line="240" w:lineRule="atLeast"/>
              <w:jc w:val="center"/>
              <w:rPr>
                <w:szCs w:val="22"/>
              </w:rPr>
            </w:pPr>
            <w:r w:rsidRPr="009C6703">
              <w:rPr>
                <w:noProof/>
                <w:szCs w:val="22"/>
              </w:rPr>
              <w:t>5</w:t>
            </w:r>
          </w:p>
        </w:tc>
      </w:tr>
      <w:tr w:rsidR="007F332A" w:rsidRPr="009C6703" w14:paraId="7FF1FB21" w14:textId="77777777" w:rsidTr="00DF6F65">
        <w:tc>
          <w:tcPr>
            <w:tcW w:w="8472" w:type="dxa"/>
            <w:shd w:val="pct10" w:color="auto" w:fill="FFFFFF"/>
            <w:vAlign w:val="center"/>
          </w:tcPr>
          <w:p w14:paraId="15896915" w14:textId="77777777" w:rsidR="007F332A" w:rsidRPr="009C6703" w:rsidRDefault="007F332A" w:rsidP="00F36C74">
            <w:pPr>
              <w:spacing w:after="120" w:line="240" w:lineRule="atLeast"/>
              <w:rPr>
                <w:szCs w:val="22"/>
              </w:rPr>
            </w:pPr>
            <w:r w:rsidRPr="009C6703">
              <w:rPr>
                <w:szCs w:val="22"/>
              </w:rPr>
              <w:br w:type="page"/>
            </w:r>
            <w:r w:rsidRPr="009C6703">
              <w:rPr>
                <w:b/>
                <w:szCs w:val="22"/>
              </w:rPr>
              <w:t xml:space="preserve">5. </w:t>
            </w:r>
            <w:r w:rsidRPr="009C6703">
              <w:rPr>
                <w:b/>
                <w:noProof/>
                <w:szCs w:val="22"/>
              </w:rPr>
              <w:t>Sustainability of the action</w:t>
            </w:r>
          </w:p>
        </w:tc>
        <w:tc>
          <w:tcPr>
            <w:tcW w:w="1275" w:type="dxa"/>
            <w:shd w:val="pct10" w:color="auto" w:fill="FFFFFF"/>
            <w:vAlign w:val="center"/>
          </w:tcPr>
          <w:p w14:paraId="5391157B" w14:textId="77777777" w:rsidR="007F332A" w:rsidRPr="009C6703" w:rsidRDefault="007F332A" w:rsidP="00F36C74">
            <w:pPr>
              <w:spacing w:after="120" w:line="240" w:lineRule="atLeast"/>
              <w:jc w:val="center"/>
              <w:rPr>
                <w:b/>
                <w:szCs w:val="22"/>
              </w:rPr>
            </w:pPr>
            <w:r w:rsidRPr="009C6703">
              <w:rPr>
                <w:b/>
                <w:noProof/>
                <w:szCs w:val="22"/>
              </w:rPr>
              <w:t>15</w:t>
            </w:r>
          </w:p>
        </w:tc>
      </w:tr>
      <w:tr w:rsidR="007F332A" w:rsidRPr="009C6703" w14:paraId="1CD9FABE" w14:textId="77777777" w:rsidTr="00DF6F65">
        <w:tc>
          <w:tcPr>
            <w:tcW w:w="8472" w:type="dxa"/>
          </w:tcPr>
          <w:p w14:paraId="013C0CF7" w14:textId="77777777" w:rsidR="007F332A" w:rsidRPr="009C6703" w:rsidRDefault="007F332A" w:rsidP="00F36C74">
            <w:pPr>
              <w:spacing w:after="120" w:line="240" w:lineRule="atLeast"/>
              <w:ind w:left="340" w:hanging="340"/>
              <w:rPr>
                <w:szCs w:val="22"/>
              </w:rPr>
            </w:pPr>
            <w:r w:rsidRPr="009C6703">
              <w:rPr>
                <w:noProof/>
                <w:szCs w:val="22"/>
              </w:rPr>
              <w:t>5.1. Long-lasting benefits: Is the action likely to ensure long lasting and transformative benefits to the target groups and the final beneficiaries?</w:t>
            </w:r>
          </w:p>
        </w:tc>
        <w:tc>
          <w:tcPr>
            <w:tcW w:w="1275" w:type="dxa"/>
          </w:tcPr>
          <w:p w14:paraId="77CA0976" w14:textId="77777777" w:rsidR="007F332A" w:rsidRPr="009C6703" w:rsidRDefault="007F332A" w:rsidP="00F36C74">
            <w:pPr>
              <w:spacing w:after="120" w:line="240" w:lineRule="atLeast"/>
              <w:jc w:val="center"/>
              <w:rPr>
                <w:szCs w:val="22"/>
              </w:rPr>
            </w:pPr>
            <w:r w:rsidRPr="009C6703">
              <w:rPr>
                <w:noProof/>
                <w:szCs w:val="22"/>
              </w:rPr>
              <w:t>5</w:t>
            </w:r>
          </w:p>
        </w:tc>
      </w:tr>
      <w:tr w:rsidR="007F332A" w:rsidRPr="009C6703" w14:paraId="2BD6A529" w14:textId="77777777" w:rsidTr="00DF6F65">
        <w:tc>
          <w:tcPr>
            <w:tcW w:w="8472" w:type="dxa"/>
          </w:tcPr>
          <w:p w14:paraId="7175083D" w14:textId="77777777" w:rsidR="007F332A" w:rsidRPr="009C6703" w:rsidRDefault="007F332A" w:rsidP="00F36C74">
            <w:pPr>
              <w:spacing w:after="120" w:line="240" w:lineRule="atLeast"/>
              <w:ind w:left="340" w:hanging="340"/>
              <w:rPr>
                <w:szCs w:val="22"/>
              </w:rPr>
            </w:pPr>
            <w:r w:rsidRPr="009C6703">
              <w:rPr>
                <w:noProof/>
                <w:szCs w:val="22"/>
              </w:rPr>
              <w:t>5.2. Multiplier effects: Is the action likely to have multiplier effects, including scope for replication, extension, cross-fertilisation of experience and knowledge sharing?</w:t>
            </w:r>
          </w:p>
        </w:tc>
        <w:tc>
          <w:tcPr>
            <w:tcW w:w="1275" w:type="dxa"/>
          </w:tcPr>
          <w:p w14:paraId="31C9F55C" w14:textId="77777777" w:rsidR="007F332A" w:rsidRPr="009C6703" w:rsidRDefault="007F332A" w:rsidP="00F36C74">
            <w:pPr>
              <w:spacing w:after="120" w:line="240" w:lineRule="atLeast"/>
              <w:jc w:val="center"/>
              <w:rPr>
                <w:szCs w:val="22"/>
              </w:rPr>
            </w:pPr>
            <w:r w:rsidRPr="009C6703">
              <w:rPr>
                <w:noProof/>
                <w:szCs w:val="22"/>
              </w:rPr>
              <w:t>5</w:t>
            </w:r>
          </w:p>
        </w:tc>
      </w:tr>
      <w:tr w:rsidR="007F332A" w:rsidRPr="009C6703" w14:paraId="107F8B58" w14:textId="77777777" w:rsidTr="00DF6F65">
        <w:tc>
          <w:tcPr>
            <w:tcW w:w="8472" w:type="dxa"/>
          </w:tcPr>
          <w:p w14:paraId="648AEE75" w14:textId="77777777" w:rsidR="007F332A" w:rsidRPr="009C6703" w:rsidRDefault="007F332A" w:rsidP="00F36C74">
            <w:pPr>
              <w:spacing w:after="120" w:line="240" w:lineRule="atLeast"/>
              <w:ind w:left="340" w:hanging="340"/>
              <w:rPr>
                <w:szCs w:val="22"/>
              </w:rPr>
            </w:pPr>
            <w:r w:rsidRPr="009C6703">
              <w:rPr>
                <w:noProof/>
                <w:szCs w:val="22"/>
              </w:rPr>
              <w:t>5.3. Sustainability How likely the effects are to last after the intervention ends?- Financial sustainability: which financial resources are available to fund the continuation of the services provided by the intervention? How long are they likely to be available and from which sources?)- Institutional sustainability: which institutional arrangements allow for maintaining the benefits achieved? Is there any measure in place to ensure local ownership?- Policy level sustainability (if applicable): is there any expected policy related effect from the action, e.g. improved legislation, codes of conduct, methods- Environmental sustainability (if applicable): will the action have a negative/positive environmental impact?- Risk analysis and mitigation measures: will the action be accompanied by a good risk analysis (including physical, environmental, political, economic and social risks) and relevant mitigation measures?</w:t>
            </w:r>
          </w:p>
        </w:tc>
        <w:tc>
          <w:tcPr>
            <w:tcW w:w="1275" w:type="dxa"/>
          </w:tcPr>
          <w:p w14:paraId="40EAF32B" w14:textId="77777777" w:rsidR="007F332A" w:rsidRPr="009C6703" w:rsidRDefault="007F332A" w:rsidP="00F36C74">
            <w:pPr>
              <w:spacing w:after="120" w:line="240" w:lineRule="atLeast"/>
              <w:jc w:val="center"/>
              <w:rPr>
                <w:szCs w:val="22"/>
              </w:rPr>
            </w:pPr>
            <w:r w:rsidRPr="009C6703">
              <w:rPr>
                <w:noProof/>
                <w:szCs w:val="22"/>
              </w:rPr>
              <w:t>5</w:t>
            </w:r>
          </w:p>
        </w:tc>
      </w:tr>
      <w:tr w:rsidR="007F332A" w:rsidRPr="009C6703" w14:paraId="590784A4" w14:textId="77777777" w:rsidTr="00F254E7">
        <w:tc>
          <w:tcPr>
            <w:tcW w:w="8472" w:type="dxa"/>
            <w:shd w:val="clear" w:color="auto" w:fill="E5E5E5"/>
            <w:vAlign w:val="center"/>
          </w:tcPr>
          <w:p w14:paraId="081176D4" w14:textId="77777777" w:rsidR="007F332A" w:rsidRPr="009C6703" w:rsidRDefault="007F332A" w:rsidP="00F36C74">
            <w:pPr>
              <w:spacing w:after="120" w:line="240" w:lineRule="atLeast"/>
              <w:rPr>
                <w:szCs w:val="22"/>
              </w:rPr>
            </w:pPr>
            <w:r w:rsidRPr="009C6703">
              <w:rPr>
                <w:szCs w:val="22"/>
              </w:rPr>
              <w:br w:type="page"/>
            </w:r>
            <w:r w:rsidR="00C8195B" w:rsidRPr="009C6703">
              <w:rPr>
                <w:b/>
                <w:szCs w:val="22"/>
              </w:rPr>
              <w:t>6</w:t>
            </w:r>
            <w:r w:rsidRPr="009C6703">
              <w:rPr>
                <w:b/>
                <w:szCs w:val="22"/>
              </w:rPr>
              <w:t xml:space="preserve">. </w:t>
            </w:r>
            <w:r w:rsidRPr="009C6703">
              <w:rPr>
                <w:b/>
                <w:noProof/>
                <w:szCs w:val="22"/>
              </w:rPr>
              <w:t>Budget and cost-effectiveness of the action</w:t>
            </w:r>
          </w:p>
        </w:tc>
        <w:tc>
          <w:tcPr>
            <w:tcW w:w="1275" w:type="dxa"/>
            <w:shd w:val="clear" w:color="auto" w:fill="E5E5E5"/>
            <w:vAlign w:val="center"/>
          </w:tcPr>
          <w:p w14:paraId="21085DE9" w14:textId="77777777" w:rsidR="007F332A" w:rsidRPr="009C6703" w:rsidRDefault="007F332A" w:rsidP="00F36C74">
            <w:pPr>
              <w:spacing w:after="120" w:line="240" w:lineRule="atLeast"/>
              <w:jc w:val="center"/>
              <w:rPr>
                <w:b/>
                <w:szCs w:val="22"/>
              </w:rPr>
            </w:pPr>
            <w:r w:rsidRPr="009C6703">
              <w:rPr>
                <w:b/>
                <w:noProof/>
                <w:szCs w:val="22"/>
              </w:rPr>
              <w:t>15</w:t>
            </w:r>
          </w:p>
        </w:tc>
      </w:tr>
      <w:tr w:rsidR="007F332A" w:rsidRPr="009C6703" w14:paraId="61E2E718" w14:textId="77777777" w:rsidTr="00DF6F65">
        <w:tc>
          <w:tcPr>
            <w:tcW w:w="8472" w:type="dxa"/>
          </w:tcPr>
          <w:p w14:paraId="10786EFB" w14:textId="77777777" w:rsidR="007F332A" w:rsidRPr="009C6703" w:rsidRDefault="007F332A" w:rsidP="00F36C74">
            <w:pPr>
              <w:spacing w:after="120" w:line="240" w:lineRule="atLeast"/>
              <w:ind w:left="340" w:hanging="340"/>
              <w:rPr>
                <w:szCs w:val="22"/>
              </w:rPr>
            </w:pPr>
            <w:r w:rsidRPr="009C6703">
              <w:rPr>
                <w:noProof/>
                <w:szCs w:val="22"/>
              </w:rPr>
              <w:t xml:space="preserve">6.1. Budget: Are the activities appropriately reflected in the budget? </w:t>
            </w:r>
          </w:p>
        </w:tc>
        <w:tc>
          <w:tcPr>
            <w:tcW w:w="1275" w:type="dxa"/>
          </w:tcPr>
          <w:p w14:paraId="77466022" w14:textId="77777777" w:rsidR="007F332A" w:rsidRPr="009C6703" w:rsidRDefault="007F332A" w:rsidP="00F36C74">
            <w:pPr>
              <w:spacing w:after="120" w:line="240" w:lineRule="atLeast"/>
              <w:jc w:val="center"/>
              <w:rPr>
                <w:szCs w:val="22"/>
              </w:rPr>
            </w:pPr>
            <w:r w:rsidRPr="009C6703">
              <w:rPr>
                <w:noProof/>
                <w:szCs w:val="22"/>
              </w:rPr>
              <w:t>5</w:t>
            </w:r>
          </w:p>
        </w:tc>
      </w:tr>
      <w:tr w:rsidR="007F332A" w:rsidRPr="009C6703" w14:paraId="72ECDAE8" w14:textId="77777777" w:rsidTr="00DF6F65">
        <w:tc>
          <w:tcPr>
            <w:tcW w:w="8472" w:type="dxa"/>
          </w:tcPr>
          <w:p w14:paraId="58C86F8A" w14:textId="77777777" w:rsidR="007F332A" w:rsidRPr="009C6703" w:rsidRDefault="007F332A" w:rsidP="00F36C74">
            <w:pPr>
              <w:spacing w:after="120" w:line="240" w:lineRule="atLeast"/>
              <w:ind w:left="340" w:hanging="340"/>
              <w:rPr>
                <w:szCs w:val="22"/>
              </w:rPr>
            </w:pPr>
            <w:r w:rsidRPr="009C6703">
              <w:rPr>
                <w:noProof/>
                <w:szCs w:val="22"/>
              </w:rPr>
              <w:t>6.2. Efficiency: Is the relation between the estimated amounts as per budget and the expected results adequate?</w:t>
            </w:r>
          </w:p>
        </w:tc>
        <w:tc>
          <w:tcPr>
            <w:tcW w:w="1275" w:type="dxa"/>
          </w:tcPr>
          <w:p w14:paraId="1C6BE996" w14:textId="77777777" w:rsidR="007F332A" w:rsidRPr="009C6703" w:rsidRDefault="007F332A" w:rsidP="00F36C74">
            <w:pPr>
              <w:spacing w:after="120" w:line="240" w:lineRule="atLeast"/>
              <w:jc w:val="center"/>
              <w:rPr>
                <w:szCs w:val="22"/>
              </w:rPr>
            </w:pPr>
            <w:r w:rsidRPr="009C6703">
              <w:rPr>
                <w:noProof/>
                <w:szCs w:val="22"/>
              </w:rPr>
              <w:t>5x2**</w:t>
            </w:r>
          </w:p>
        </w:tc>
      </w:tr>
      <w:tr w:rsidR="007F332A" w:rsidRPr="009C6703" w14:paraId="79A04FEF" w14:textId="77777777" w:rsidTr="00DF6F65">
        <w:tc>
          <w:tcPr>
            <w:tcW w:w="8472" w:type="dxa"/>
            <w:shd w:val="pct10" w:color="auto" w:fill="FFFFFF"/>
            <w:vAlign w:val="center"/>
          </w:tcPr>
          <w:p w14:paraId="0396F810" w14:textId="77777777" w:rsidR="007F332A" w:rsidRPr="009C6703" w:rsidRDefault="007F332A" w:rsidP="00F36C74">
            <w:pPr>
              <w:spacing w:after="120" w:line="240" w:lineRule="atLeast"/>
              <w:rPr>
                <w:b/>
                <w:szCs w:val="22"/>
              </w:rPr>
            </w:pPr>
            <w:r w:rsidRPr="009C6703">
              <w:rPr>
                <w:b/>
                <w:szCs w:val="22"/>
              </w:rPr>
              <w:t>Maximum total score</w:t>
            </w:r>
          </w:p>
        </w:tc>
        <w:tc>
          <w:tcPr>
            <w:tcW w:w="1275" w:type="dxa"/>
            <w:shd w:val="pct10" w:color="auto" w:fill="FFFFFF"/>
            <w:vAlign w:val="center"/>
          </w:tcPr>
          <w:p w14:paraId="51B72201" w14:textId="77777777" w:rsidR="007F332A" w:rsidRPr="009C6703" w:rsidRDefault="007F332A" w:rsidP="00F36C74">
            <w:pPr>
              <w:keepNext/>
              <w:spacing w:after="120" w:line="240" w:lineRule="atLeast"/>
              <w:jc w:val="center"/>
              <w:rPr>
                <w:b/>
                <w:szCs w:val="22"/>
              </w:rPr>
            </w:pPr>
            <w:r w:rsidRPr="009C6703">
              <w:rPr>
                <w:b/>
                <w:noProof/>
                <w:szCs w:val="22"/>
              </w:rPr>
              <w:t>100</w:t>
            </w:r>
          </w:p>
        </w:tc>
      </w:tr>
    </w:tbl>
    <w:p w14:paraId="16278048" w14:textId="77777777" w:rsidR="0086780C" w:rsidRPr="009C6703" w:rsidRDefault="005B7EA6" w:rsidP="00F36C74">
      <w:pPr>
        <w:pStyle w:val="Caption"/>
        <w:spacing w:after="120" w:line="240" w:lineRule="atLeast"/>
      </w:pPr>
      <w:r w:rsidRPr="009C6703">
        <w:lastRenderedPageBreak/>
        <w:t>**: this score is multiplied by 2 because of its importance</w:t>
      </w:r>
    </w:p>
    <w:p w14:paraId="047118C3" w14:textId="77777777" w:rsidR="00F248A3" w:rsidRPr="009C6703" w:rsidRDefault="00F248A3" w:rsidP="00F36C74">
      <w:pPr>
        <w:spacing w:after="120" w:line="240" w:lineRule="atLeast"/>
      </w:pPr>
      <w:r w:rsidRPr="009C6703">
        <w:t xml:space="preserve">If the </w:t>
      </w:r>
      <w:r w:rsidR="00281295" w:rsidRPr="009C6703">
        <w:t xml:space="preserve">total score for </w:t>
      </w:r>
      <w:r w:rsidR="00853E40" w:rsidRPr="009C6703">
        <w:t>S</w:t>
      </w:r>
      <w:r w:rsidR="00281295" w:rsidRPr="009C6703">
        <w:t xml:space="preserve">ection 1 </w:t>
      </w:r>
      <w:r w:rsidR="0086780C" w:rsidRPr="009C6703">
        <w:t xml:space="preserve">(financial and operational capacity) </w:t>
      </w:r>
      <w:r w:rsidR="00281295" w:rsidRPr="009C6703">
        <w:t xml:space="preserve">is less than </w:t>
      </w:r>
      <w:r w:rsidR="00055946" w:rsidRPr="009C6703">
        <w:t>10</w:t>
      </w:r>
      <w:r w:rsidR="00281295" w:rsidRPr="009C6703">
        <w:t xml:space="preserve"> points</w:t>
      </w:r>
      <w:r w:rsidR="00B10F3E" w:rsidRPr="009C6703">
        <w:t>,</w:t>
      </w:r>
      <w:r w:rsidRPr="009C6703">
        <w:t xml:space="preserve"> the application will be rejected.</w:t>
      </w:r>
      <w:r w:rsidR="00281295" w:rsidRPr="009C6703">
        <w:t xml:space="preserve"> If the score for at least one of the subsections under </w:t>
      </w:r>
      <w:r w:rsidR="00853E40" w:rsidRPr="009C6703">
        <w:t>S</w:t>
      </w:r>
      <w:r w:rsidR="00281295" w:rsidRPr="009C6703">
        <w:t>ection 1 is 1, the application will also be rejected.</w:t>
      </w:r>
    </w:p>
    <w:p w14:paraId="01CF92B6" w14:textId="77777777" w:rsidR="00B975FF" w:rsidRPr="009C6703" w:rsidRDefault="00B975FF" w:rsidP="00F36C74">
      <w:pPr>
        <w:spacing w:after="120" w:line="240" w:lineRule="atLeast"/>
      </w:pPr>
      <w:r w:rsidRPr="009C6703">
        <w:t xml:space="preserve">If the lead applicant applies without co-applicants or affiliated entities </w:t>
      </w:r>
      <w:r w:rsidR="00C56400" w:rsidRPr="009C6703">
        <w:t xml:space="preserve">in Lot 1 and in Lot 3, </w:t>
      </w:r>
      <w:r w:rsidRPr="009C6703">
        <w:t xml:space="preserve">the score for point </w:t>
      </w:r>
      <w:r w:rsidR="00520145" w:rsidRPr="009C6703">
        <w:t>4</w:t>
      </w:r>
      <w:r w:rsidR="00F21DAD" w:rsidRPr="009C6703">
        <w:t>.3</w:t>
      </w:r>
      <w:r w:rsidRPr="009C6703">
        <w:t xml:space="preserve"> shall be </w:t>
      </w:r>
      <w:r w:rsidR="00C56400" w:rsidRPr="009C6703">
        <w:t>1</w:t>
      </w:r>
      <w:r w:rsidRPr="009C6703">
        <w:t xml:space="preserve"> unless the involvement of co-applicants or affiliated entities is mandatory according to these guidelines for applicants.  </w:t>
      </w:r>
    </w:p>
    <w:p w14:paraId="133C077E" w14:textId="77777777" w:rsidR="00ED5802" w:rsidRPr="009C6703" w:rsidRDefault="00ED5802" w:rsidP="00F36C74">
      <w:pPr>
        <w:spacing w:after="120" w:line="240" w:lineRule="atLeast"/>
        <w:rPr>
          <w:i/>
        </w:rPr>
      </w:pPr>
      <w:r w:rsidRPr="009C6703">
        <w:rPr>
          <w:i/>
        </w:rPr>
        <w:t>Provisional selection</w:t>
      </w:r>
    </w:p>
    <w:p w14:paraId="00F8292C" w14:textId="3F198CD6" w:rsidR="00ED5802" w:rsidRPr="009C6703" w:rsidRDefault="008F3758" w:rsidP="00F36C74">
      <w:pPr>
        <w:spacing w:after="120" w:line="240" w:lineRule="atLeast"/>
      </w:pPr>
      <w:r w:rsidRPr="009C6703">
        <w:t xml:space="preserve">After </w:t>
      </w:r>
      <w:r w:rsidR="00ED5802" w:rsidRPr="009C6703">
        <w:t xml:space="preserve">the evaluation, a table </w:t>
      </w:r>
      <w:r w:rsidRPr="009C6703">
        <w:t xml:space="preserve">will be drawn up </w:t>
      </w:r>
      <w:r w:rsidR="00ED5802" w:rsidRPr="009C6703">
        <w:t xml:space="preserve">listing the </w:t>
      </w:r>
      <w:r w:rsidR="006459C5" w:rsidRPr="009C6703">
        <w:t>application</w:t>
      </w:r>
      <w:r w:rsidR="00ED5802" w:rsidRPr="009C6703">
        <w:t>s ranked according to their score</w:t>
      </w:r>
      <w:r w:rsidR="0086780C" w:rsidRPr="009C6703">
        <w:t>.</w:t>
      </w:r>
      <w:r w:rsidR="00ED5802" w:rsidRPr="009C6703">
        <w:t xml:space="preserve"> </w:t>
      </w:r>
      <w:r w:rsidR="0086780C" w:rsidRPr="009C6703">
        <w:t>The highest scoring applications will be provisionally selected until the available budget for this call for proposals is reached</w:t>
      </w:r>
      <w:r w:rsidR="00EF41DE" w:rsidRPr="009C6703">
        <w:t xml:space="preserve">. </w:t>
      </w:r>
      <w:r w:rsidR="004113FC" w:rsidRPr="009C6703">
        <w:t>In addition, a</w:t>
      </w:r>
      <w:r w:rsidR="00ED5802" w:rsidRPr="009C6703">
        <w:t xml:space="preserve"> reserve list </w:t>
      </w:r>
      <w:r w:rsidR="004113FC" w:rsidRPr="009C6703">
        <w:t xml:space="preserve">will be drawn up </w:t>
      </w:r>
      <w:r w:rsidR="00ED5802" w:rsidRPr="009C6703">
        <w:t>following the same criteria</w:t>
      </w:r>
      <w:r w:rsidR="002A1D7C" w:rsidRPr="009C6703">
        <w:t>.</w:t>
      </w:r>
      <w:r w:rsidR="004113FC" w:rsidRPr="009C6703">
        <w:t xml:space="preserve"> </w:t>
      </w:r>
      <w:r w:rsidR="002A1D7C" w:rsidRPr="009C6703">
        <w:t xml:space="preserve">This list will be </w:t>
      </w:r>
      <w:r w:rsidR="004113FC" w:rsidRPr="009C6703">
        <w:t>used if more funds become available during the validity period of the reserve list</w:t>
      </w:r>
      <w:r w:rsidR="00ED5802" w:rsidRPr="009C6703">
        <w:t>.</w:t>
      </w:r>
      <w:r w:rsidR="00243ECE" w:rsidRPr="009C6703">
        <w:t xml:space="preserve"> The contracting authority inform</w:t>
      </w:r>
      <w:r w:rsidR="000040B5">
        <w:t>s</w:t>
      </w:r>
      <w:r w:rsidR="00243ECE" w:rsidRPr="009C6703">
        <w:t xml:space="preserve"> </w:t>
      </w:r>
      <w:proofErr w:type="gramStart"/>
      <w:r w:rsidR="00243ECE" w:rsidRPr="009C6703">
        <w:t>those lead</w:t>
      </w:r>
      <w:proofErr w:type="gramEnd"/>
      <w:r w:rsidR="00243ECE" w:rsidRPr="009C6703">
        <w:t xml:space="preserve"> applicants provisionally selected and those placed on the reserve list, that they will be subject to the final eligibility check.  </w:t>
      </w:r>
    </w:p>
    <w:p w14:paraId="4B503089" w14:textId="77777777" w:rsidR="00243ECE" w:rsidRPr="009C6703" w:rsidRDefault="00243ECE" w:rsidP="00F36C74">
      <w:pPr>
        <w:spacing w:after="120" w:line="240" w:lineRule="atLeast"/>
      </w:pPr>
    </w:p>
    <w:p w14:paraId="5E62D069" w14:textId="77777777" w:rsidR="0000050E" w:rsidRPr="009C6703" w:rsidRDefault="0000050E" w:rsidP="00BE053A">
      <w:pPr>
        <w:pStyle w:val="Guidelines3"/>
        <w:numPr>
          <w:ilvl w:val="2"/>
          <w:numId w:val="7"/>
        </w:numPr>
      </w:pPr>
      <w:bookmarkStart w:id="104" w:name="_Toc225436374"/>
      <w:r w:rsidRPr="009C6703">
        <w:t>STEP 3: VERIFICATION OF ELIGIBILITY OF THE APPLICANTS AND AFFILIATED ENTITY(IES)</w:t>
      </w:r>
      <w:r w:rsidR="00C27B90" w:rsidRPr="009C6703">
        <w:t xml:space="preserve"> AND OTHER SUPPORTING DOCUMENTS</w:t>
      </w:r>
      <w:bookmarkEnd w:id="104"/>
    </w:p>
    <w:p w14:paraId="0FE22CE1" w14:textId="77777777" w:rsidR="00F20A9C" w:rsidRPr="009C6703" w:rsidRDefault="006C1232" w:rsidP="001B7D50">
      <w:pPr>
        <w:tabs>
          <w:tab w:val="left" w:pos="426"/>
          <w:tab w:val="left" w:pos="709"/>
        </w:tabs>
        <w:spacing w:after="120" w:line="240" w:lineRule="atLeast"/>
      </w:pPr>
      <w:r w:rsidRPr="009C6703">
        <w:t>T</w:t>
      </w:r>
      <w:r w:rsidR="00F20A9C" w:rsidRPr="009C6703">
        <w:t>he eligibility verification</w:t>
      </w:r>
      <w:r w:rsidR="00E43789" w:rsidRPr="009C6703">
        <w:t xml:space="preserve"> will be performed </w:t>
      </w:r>
      <w:proofErr w:type="gramStart"/>
      <w:r w:rsidR="00E43789" w:rsidRPr="009C6703">
        <w:t>on the basis of</w:t>
      </w:r>
      <w:proofErr w:type="gramEnd"/>
      <w:r w:rsidR="00E43789" w:rsidRPr="009C6703">
        <w:t xml:space="preserve"> </w:t>
      </w:r>
      <w:r w:rsidR="0087633A" w:rsidRPr="009C6703">
        <w:t xml:space="preserve">the supporting documents requested </w:t>
      </w:r>
      <w:r w:rsidR="006D1FC0" w:rsidRPr="009C6703">
        <w:t xml:space="preserve">by </w:t>
      </w:r>
      <w:r w:rsidR="0087633A" w:rsidRPr="009C6703">
        <w:t xml:space="preserve">the </w:t>
      </w:r>
      <w:r w:rsidR="00A11755" w:rsidRPr="009C6703">
        <w:t>c</w:t>
      </w:r>
      <w:r w:rsidR="0087633A" w:rsidRPr="009C6703">
        <w:t xml:space="preserve">ontracting </w:t>
      </w:r>
      <w:r w:rsidR="00A11755" w:rsidRPr="009C6703">
        <w:t>a</w:t>
      </w:r>
      <w:r w:rsidR="0087633A" w:rsidRPr="009C6703">
        <w:t xml:space="preserve">uthority (see </w:t>
      </w:r>
      <w:r w:rsidR="00A11755" w:rsidRPr="009C6703">
        <w:t>S</w:t>
      </w:r>
      <w:r w:rsidR="00896ECA" w:rsidRPr="009C6703">
        <w:t>ection</w:t>
      </w:r>
      <w:r w:rsidR="00ED5802" w:rsidRPr="009C6703">
        <w:t xml:space="preserve"> </w:t>
      </w:r>
      <w:r w:rsidR="0087633A" w:rsidRPr="009C6703">
        <w:t>2.</w:t>
      </w:r>
      <w:r w:rsidR="00CF3B99" w:rsidRPr="009C6703">
        <w:t>2.</w:t>
      </w:r>
      <w:r w:rsidR="0087633A" w:rsidRPr="009C6703">
        <w:t>)</w:t>
      </w:r>
      <w:r w:rsidR="00E43789" w:rsidRPr="009C6703">
        <w:t>. It</w:t>
      </w:r>
      <w:r w:rsidR="00F20A9C" w:rsidRPr="009C6703">
        <w:t xml:space="preserve"> will </w:t>
      </w:r>
      <w:r w:rsidR="000E2AF6" w:rsidRPr="009C6703">
        <w:t xml:space="preserve">by default </w:t>
      </w:r>
      <w:r w:rsidR="00F20A9C" w:rsidRPr="009C6703">
        <w:rPr>
          <w:u w:val="single"/>
        </w:rPr>
        <w:t>only</w:t>
      </w:r>
      <w:r w:rsidR="00F20A9C" w:rsidRPr="009C6703">
        <w:t xml:space="preserve"> be performed for the </w:t>
      </w:r>
      <w:r w:rsidR="00577465" w:rsidRPr="009C6703">
        <w:t xml:space="preserve">applications </w:t>
      </w:r>
      <w:r w:rsidRPr="009C6703">
        <w:t xml:space="preserve">that have been </w:t>
      </w:r>
      <w:r w:rsidR="0049630B" w:rsidRPr="009C6703">
        <w:t>provisionally</w:t>
      </w:r>
      <w:r w:rsidR="009C1C8B" w:rsidRPr="009C6703">
        <w:t xml:space="preserve"> </w:t>
      </w:r>
      <w:r w:rsidR="007A3169" w:rsidRPr="009C6703">
        <w:t>selected</w:t>
      </w:r>
      <w:r w:rsidRPr="009C6703">
        <w:t xml:space="preserve"> </w:t>
      </w:r>
      <w:r w:rsidR="00B719E5" w:rsidRPr="009C6703">
        <w:t xml:space="preserve">(including those placed on the reserve list) </w:t>
      </w:r>
      <w:r w:rsidRPr="009C6703">
        <w:t xml:space="preserve">according to their score and within the available </w:t>
      </w:r>
      <w:r w:rsidR="00E43789" w:rsidRPr="009C6703">
        <w:t>budget for this call for proposals</w:t>
      </w:r>
      <w:r w:rsidRPr="009C6703">
        <w:t xml:space="preserve">. </w:t>
      </w:r>
      <w:r w:rsidR="00937483" w:rsidRPr="009C6703">
        <w:t>In this case:</w:t>
      </w:r>
    </w:p>
    <w:p w14:paraId="72E07A51" w14:textId="77777777" w:rsidR="00FC4EAA" w:rsidRPr="009C6703" w:rsidRDefault="007A3169" w:rsidP="00BE053A">
      <w:pPr>
        <w:numPr>
          <w:ilvl w:val="0"/>
          <w:numId w:val="17"/>
        </w:numPr>
        <w:spacing w:after="120" w:line="240" w:lineRule="atLeast"/>
      </w:pPr>
      <w:r w:rsidRPr="009C6703">
        <w:t xml:space="preserve">The </w:t>
      </w:r>
      <w:r w:rsidR="00717ADB" w:rsidRPr="009C6703">
        <w:t>d</w:t>
      </w:r>
      <w:r w:rsidR="007F1763" w:rsidRPr="009C6703">
        <w:t>eclaration</w:t>
      </w:r>
      <w:r w:rsidRPr="009C6703">
        <w:t xml:space="preserve"> by the </w:t>
      </w:r>
      <w:r w:rsidR="00504963" w:rsidRPr="009C6703">
        <w:t>lead a</w:t>
      </w:r>
      <w:r w:rsidRPr="009C6703">
        <w:t>pplicant (</w:t>
      </w:r>
      <w:r w:rsidR="00A11755" w:rsidRPr="009C6703">
        <w:t>S</w:t>
      </w:r>
      <w:r w:rsidRPr="009C6703">
        <w:t xml:space="preserve">ection </w:t>
      </w:r>
      <w:r w:rsidR="00E92E8A" w:rsidRPr="009C6703">
        <w:t>5</w:t>
      </w:r>
      <w:r w:rsidR="00B971F7" w:rsidRPr="009C6703">
        <w:t xml:space="preserve"> </w:t>
      </w:r>
      <w:r w:rsidRPr="009C6703">
        <w:t xml:space="preserve">of </w:t>
      </w:r>
      <w:r w:rsidR="00E92E8A" w:rsidRPr="009C6703">
        <w:t>Annex A.2</w:t>
      </w:r>
      <w:r w:rsidRPr="009C6703">
        <w:t>)</w:t>
      </w:r>
      <w:r w:rsidR="001558C4" w:rsidRPr="009C6703">
        <w:t xml:space="preserve"> </w:t>
      </w:r>
      <w:r w:rsidRPr="009C6703">
        <w:t>will be cross-</w:t>
      </w:r>
      <w:r w:rsidR="00CF3CC3" w:rsidRPr="009C6703">
        <w:t xml:space="preserve">checked </w:t>
      </w:r>
      <w:r w:rsidRPr="009C6703">
        <w:t xml:space="preserve">with the supporting documents provided by the </w:t>
      </w:r>
      <w:r w:rsidR="00504963" w:rsidRPr="009C6703">
        <w:t>lead a</w:t>
      </w:r>
      <w:r w:rsidRPr="009C6703">
        <w:t>pplicant</w:t>
      </w:r>
      <w:r w:rsidR="00F20A9C" w:rsidRPr="009C6703">
        <w:t xml:space="preserve">. Any </w:t>
      </w:r>
      <w:r w:rsidR="0087633A" w:rsidRPr="009C6703">
        <w:t xml:space="preserve">missing supporting document or any </w:t>
      </w:r>
      <w:r w:rsidR="00F20A9C" w:rsidRPr="009C6703">
        <w:t xml:space="preserve">incoherence between the </w:t>
      </w:r>
      <w:r w:rsidR="00717ADB" w:rsidRPr="009C6703">
        <w:t>d</w:t>
      </w:r>
      <w:r w:rsidR="00F20A9C" w:rsidRPr="009C6703">
        <w:t xml:space="preserve">eclaration by the </w:t>
      </w:r>
      <w:r w:rsidR="00504963" w:rsidRPr="009C6703">
        <w:t>lead a</w:t>
      </w:r>
      <w:r w:rsidR="00F20A9C" w:rsidRPr="009C6703">
        <w:t xml:space="preserve">pplicant and the supporting documents </w:t>
      </w:r>
      <w:r w:rsidR="007F45D1" w:rsidRPr="009C6703">
        <w:t>may</w:t>
      </w:r>
      <w:r w:rsidR="00F20A9C" w:rsidRPr="009C6703">
        <w:t xml:space="preserve"> lead to the rejection of the </w:t>
      </w:r>
      <w:r w:rsidR="006459C5" w:rsidRPr="009C6703">
        <w:t>application</w:t>
      </w:r>
      <w:r w:rsidR="00F20A9C" w:rsidRPr="009C6703">
        <w:t xml:space="preserve"> on that sole basis. </w:t>
      </w:r>
    </w:p>
    <w:p w14:paraId="28C179AD" w14:textId="77777777" w:rsidR="00FC4EAA" w:rsidRPr="009C6703" w:rsidRDefault="0029175E" w:rsidP="00BE053A">
      <w:pPr>
        <w:numPr>
          <w:ilvl w:val="0"/>
          <w:numId w:val="17"/>
        </w:numPr>
        <w:spacing w:after="120" w:line="240" w:lineRule="atLeast"/>
      </w:pPr>
      <w:r w:rsidRPr="009C6703">
        <w:t>T</w:t>
      </w:r>
      <w:r w:rsidR="007F45D1" w:rsidRPr="009C6703">
        <w:t>he eligibility of</w:t>
      </w:r>
      <w:r w:rsidR="00FC4EAA" w:rsidRPr="009C6703">
        <w:t xml:space="preserve"> applicant</w:t>
      </w:r>
      <w:r w:rsidR="009901E5" w:rsidRPr="009C6703">
        <w:t>s</w:t>
      </w:r>
      <w:r w:rsidR="00E80733" w:rsidRPr="009C6703">
        <w:t xml:space="preserve"> and</w:t>
      </w:r>
      <w:r w:rsidR="00FC4EAA" w:rsidRPr="009C6703">
        <w:t xml:space="preserve"> the </w:t>
      </w:r>
      <w:r w:rsidR="009901E5" w:rsidRPr="009C6703">
        <w:t>affiliated entit</w:t>
      </w:r>
      <w:r w:rsidR="007D4CA7" w:rsidRPr="009C6703">
        <w:t>y</w:t>
      </w:r>
      <w:r w:rsidR="009901E5" w:rsidRPr="009C6703">
        <w:t>(</w:t>
      </w:r>
      <w:proofErr w:type="spellStart"/>
      <w:r w:rsidR="009901E5" w:rsidRPr="009C6703">
        <w:t>ies</w:t>
      </w:r>
      <w:proofErr w:type="spellEnd"/>
      <w:r w:rsidR="009901E5" w:rsidRPr="009C6703">
        <w:t>)</w:t>
      </w:r>
      <w:r w:rsidR="00FC4EAA" w:rsidRPr="009C6703">
        <w:t xml:space="preserve"> </w:t>
      </w:r>
      <w:r w:rsidR="007F45D1" w:rsidRPr="009C6703">
        <w:t>will be verified</w:t>
      </w:r>
      <w:r w:rsidR="00FC4EAA" w:rsidRPr="009C6703">
        <w:t xml:space="preserve"> according to the criteria set out in </w:t>
      </w:r>
      <w:r w:rsidR="00A11755" w:rsidRPr="009C6703">
        <w:t>S</w:t>
      </w:r>
      <w:r w:rsidR="00896ECA" w:rsidRPr="009C6703">
        <w:t>ection</w:t>
      </w:r>
      <w:r w:rsidR="00FC4EAA" w:rsidRPr="009C6703">
        <w:t xml:space="preserve"> 2.1.1</w:t>
      </w:r>
      <w:r w:rsidR="00C27B90" w:rsidRPr="009C6703">
        <w:t>, including exclusion criteria.</w:t>
      </w:r>
    </w:p>
    <w:p w14:paraId="2165AC41" w14:textId="77777777" w:rsidR="005D7AF3" w:rsidRPr="009C6703" w:rsidRDefault="008F3758" w:rsidP="00F36C74">
      <w:pPr>
        <w:spacing w:after="120" w:line="240" w:lineRule="atLeast"/>
      </w:pPr>
      <w:r w:rsidRPr="009C6703">
        <w:t>A</w:t>
      </w:r>
      <w:r w:rsidR="00CF3CC3" w:rsidRPr="009C6703">
        <w:t xml:space="preserve">ny rejected </w:t>
      </w:r>
      <w:r w:rsidR="006459C5" w:rsidRPr="009C6703">
        <w:t>application</w:t>
      </w:r>
      <w:r w:rsidR="005E65D9" w:rsidRPr="009C6703">
        <w:t xml:space="preserve"> will be replaced by the next best placed </w:t>
      </w:r>
      <w:r w:rsidR="006459C5" w:rsidRPr="009C6703">
        <w:t>application</w:t>
      </w:r>
      <w:r w:rsidR="00B67806" w:rsidRPr="009C6703">
        <w:t xml:space="preserve"> </w:t>
      </w:r>
      <w:r w:rsidR="007D4CA7" w:rsidRPr="009C6703">
        <w:t>on</w:t>
      </w:r>
      <w:r w:rsidR="00B67806" w:rsidRPr="009C6703">
        <w:t xml:space="preserve"> the reserve list that falls within the available </w:t>
      </w:r>
      <w:r w:rsidR="00E43789" w:rsidRPr="009C6703">
        <w:t>budget for this call for proposals</w:t>
      </w:r>
      <w:r w:rsidR="00A214A2" w:rsidRPr="009C6703">
        <w:t>.</w:t>
      </w:r>
      <w:bookmarkStart w:id="105" w:name="_Toc40507654"/>
    </w:p>
    <w:p w14:paraId="548DFB40" w14:textId="18C58448" w:rsidR="00C92A95" w:rsidRPr="009C6703" w:rsidRDefault="001558C4" w:rsidP="001B7D50">
      <w:pPr>
        <w:rPr>
          <w:b/>
          <w:smallCaps/>
        </w:rPr>
      </w:pPr>
      <w:bookmarkStart w:id="106" w:name="_Hlk163810619"/>
      <w:r w:rsidRPr="009C6703">
        <w:t xml:space="preserve">In the eventuality that the evaluation committee is not satisfied with the strength, solidity, and guarantee offered by the structural link between one of the applicants and its affiliated entity, it can require the submission of the missing documents allowing for its conversion into co-applicant. If all the missing documents for co-applicants are submitted, and provided all necessary eligibility criteria are fulfilled, the </w:t>
      </w:r>
      <w:r w:rsidR="00474080" w:rsidRPr="009C6703">
        <w:t>above-mentioned</w:t>
      </w:r>
      <w:r w:rsidRPr="009C6703">
        <w:t xml:space="preserve"> entity becomes a co-applicant for all purposes. The lead applicant </w:t>
      </w:r>
      <w:proofErr w:type="gramStart"/>
      <w:r w:rsidRPr="009C6703">
        <w:t>has to</w:t>
      </w:r>
      <w:proofErr w:type="gramEnd"/>
      <w:r w:rsidRPr="009C6703">
        <w:t xml:space="preserve"> submit the application form revised accordingly</w:t>
      </w:r>
      <w:bookmarkEnd w:id="106"/>
      <w:r w:rsidRPr="009C6703">
        <w:t>.</w:t>
      </w:r>
      <w:bookmarkEnd w:id="105"/>
    </w:p>
    <w:p w14:paraId="65ECA495" w14:textId="77777777" w:rsidR="001558C4" w:rsidRPr="009C6703" w:rsidRDefault="00F37259" w:rsidP="00BE053A">
      <w:pPr>
        <w:pStyle w:val="Guidelines2"/>
        <w:numPr>
          <w:ilvl w:val="1"/>
          <w:numId w:val="7"/>
        </w:numPr>
      </w:pPr>
      <w:bookmarkStart w:id="107" w:name="_Toc225436375"/>
      <w:r w:rsidRPr="009C6703">
        <w:t>Award decision</w:t>
      </w:r>
      <w:bookmarkEnd w:id="107"/>
    </w:p>
    <w:p w14:paraId="4272DC45" w14:textId="77777777" w:rsidR="00DB5567" w:rsidRPr="009C6703" w:rsidRDefault="008B3646" w:rsidP="00F36C74">
      <w:pPr>
        <w:spacing w:after="120" w:line="240" w:lineRule="atLeast"/>
        <w:rPr>
          <w:szCs w:val="22"/>
        </w:rPr>
      </w:pPr>
      <w:bookmarkStart w:id="108" w:name="_Hlk163810655"/>
      <w:r w:rsidRPr="009C6703">
        <w:rPr>
          <w:szCs w:val="22"/>
        </w:rPr>
        <w:t xml:space="preserve">After </w:t>
      </w:r>
      <w:r w:rsidR="00DB5567" w:rsidRPr="009C6703">
        <w:rPr>
          <w:szCs w:val="22"/>
        </w:rPr>
        <w:t>verif</w:t>
      </w:r>
      <w:r w:rsidRPr="009C6703">
        <w:rPr>
          <w:szCs w:val="22"/>
        </w:rPr>
        <w:t>ying</w:t>
      </w:r>
      <w:r w:rsidR="00DB5567" w:rsidRPr="009C6703">
        <w:rPr>
          <w:szCs w:val="22"/>
        </w:rPr>
        <w:t xml:space="preserve"> the supporting documents</w:t>
      </w:r>
      <w:r w:rsidR="0000050E" w:rsidRPr="009C6703">
        <w:rPr>
          <w:szCs w:val="22"/>
        </w:rPr>
        <w:t xml:space="preserve"> (step 3)</w:t>
      </w:r>
      <w:r w:rsidRPr="009C6703">
        <w:rPr>
          <w:szCs w:val="22"/>
        </w:rPr>
        <w:t>,</w:t>
      </w:r>
      <w:r w:rsidR="00DB5567" w:rsidRPr="009C6703">
        <w:rPr>
          <w:szCs w:val="22"/>
        </w:rPr>
        <w:t xml:space="preserve"> the </w:t>
      </w:r>
      <w:r w:rsidR="00F65B55" w:rsidRPr="009C6703">
        <w:rPr>
          <w:szCs w:val="22"/>
        </w:rPr>
        <w:t>e</w:t>
      </w:r>
      <w:r w:rsidR="00DB5567" w:rsidRPr="009C6703">
        <w:rPr>
          <w:szCs w:val="22"/>
        </w:rPr>
        <w:t xml:space="preserve">valuation </w:t>
      </w:r>
      <w:r w:rsidR="00F65B55" w:rsidRPr="009C6703">
        <w:rPr>
          <w:szCs w:val="22"/>
        </w:rPr>
        <w:t>c</w:t>
      </w:r>
      <w:r w:rsidR="00DB5567" w:rsidRPr="009C6703">
        <w:rPr>
          <w:szCs w:val="22"/>
        </w:rPr>
        <w:t xml:space="preserve">ommittee will make a final recommendation to the </w:t>
      </w:r>
      <w:r w:rsidR="00A33874" w:rsidRPr="009C6703">
        <w:rPr>
          <w:szCs w:val="22"/>
        </w:rPr>
        <w:t>c</w:t>
      </w:r>
      <w:r w:rsidR="00DB5567" w:rsidRPr="009C6703">
        <w:rPr>
          <w:szCs w:val="22"/>
        </w:rPr>
        <w:t xml:space="preserve">ontracting </w:t>
      </w:r>
      <w:r w:rsidR="00A33874" w:rsidRPr="009C6703">
        <w:rPr>
          <w:szCs w:val="22"/>
        </w:rPr>
        <w:t>a</w:t>
      </w:r>
      <w:r w:rsidR="00DB5567" w:rsidRPr="009C6703">
        <w:rPr>
          <w:szCs w:val="22"/>
        </w:rPr>
        <w:t>uthority</w:t>
      </w:r>
      <w:r w:rsidRPr="009C6703">
        <w:rPr>
          <w:szCs w:val="22"/>
        </w:rPr>
        <w:t>,</w:t>
      </w:r>
      <w:r w:rsidR="00DB5567" w:rsidRPr="009C6703">
        <w:rPr>
          <w:szCs w:val="22"/>
        </w:rPr>
        <w:t xml:space="preserve"> which will decide on the award of grants.</w:t>
      </w:r>
    </w:p>
    <w:p w14:paraId="3EDEC52A" w14:textId="77777777" w:rsidR="00474080" w:rsidRDefault="00474080" w:rsidP="00F36C74">
      <w:pPr>
        <w:spacing w:after="120" w:line="240" w:lineRule="atLeast"/>
        <w:rPr>
          <w:szCs w:val="22"/>
        </w:rPr>
      </w:pPr>
      <w:bookmarkStart w:id="109" w:name="_Hlk163810679"/>
      <w:r w:rsidRPr="00474080">
        <w:rPr>
          <w:szCs w:val="22"/>
        </w:rPr>
        <w:t xml:space="preserve">The contracting authority may decide not to award any grants and cancel the call for proposals without having the applicants any right to compensation. </w:t>
      </w:r>
    </w:p>
    <w:p w14:paraId="7DB62036" w14:textId="5620AECD" w:rsidR="00F37259" w:rsidRPr="009C6703" w:rsidRDefault="00F37259" w:rsidP="00F36C74">
      <w:pPr>
        <w:spacing w:after="120" w:line="240" w:lineRule="atLeast"/>
        <w:rPr>
          <w:szCs w:val="22"/>
        </w:rPr>
      </w:pPr>
      <w:r w:rsidRPr="009C6703">
        <w:rPr>
          <w:szCs w:val="22"/>
        </w:rPr>
        <w:t xml:space="preserve">The award decision shall indicate the successful applicants, the </w:t>
      </w:r>
      <w:r w:rsidR="0027778E" w:rsidRPr="009C6703">
        <w:rPr>
          <w:szCs w:val="22"/>
        </w:rPr>
        <w:t xml:space="preserve">names of the </w:t>
      </w:r>
      <w:r w:rsidRPr="009C6703">
        <w:rPr>
          <w:szCs w:val="22"/>
        </w:rPr>
        <w:t>applicants rejected, and a reserve list (if any).</w:t>
      </w:r>
      <w:bookmarkEnd w:id="108"/>
      <w:bookmarkEnd w:id="109"/>
    </w:p>
    <w:p w14:paraId="4EFEBC9D" w14:textId="77777777" w:rsidR="009348D1" w:rsidRPr="009C6703" w:rsidRDefault="00B67806" w:rsidP="00BE053A">
      <w:pPr>
        <w:pStyle w:val="Guidelines2"/>
        <w:numPr>
          <w:ilvl w:val="1"/>
          <w:numId w:val="7"/>
        </w:numPr>
      </w:pPr>
      <w:bookmarkStart w:id="110" w:name="_Toc225436376"/>
      <w:r w:rsidRPr="009C6703">
        <w:t>Notification of the Contracting Authority’s decision</w:t>
      </w:r>
      <w:bookmarkEnd w:id="110"/>
    </w:p>
    <w:p w14:paraId="1D96BCC3" w14:textId="77777777" w:rsidR="00061086" w:rsidRPr="009C6703" w:rsidRDefault="006B3FDD" w:rsidP="00F36C74">
      <w:pPr>
        <w:spacing w:after="120" w:line="240" w:lineRule="atLeast"/>
      </w:pPr>
      <w:r w:rsidRPr="009C6703">
        <w:t xml:space="preserve">The lead applicants will be informed in writing of the </w:t>
      </w:r>
      <w:r w:rsidR="00C27B90" w:rsidRPr="009C6703">
        <w:t xml:space="preserve">contracting authority’s </w:t>
      </w:r>
      <w:r w:rsidRPr="009C6703">
        <w:t>decision concerning their application</w:t>
      </w:r>
      <w:r w:rsidR="00061086" w:rsidRPr="009C6703">
        <w:t>.</w:t>
      </w:r>
    </w:p>
    <w:p w14:paraId="3AD443A1" w14:textId="77777777" w:rsidR="00061086" w:rsidRPr="009C6703" w:rsidRDefault="00061086" w:rsidP="00F36C74">
      <w:pPr>
        <w:spacing w:after="120" w:line="240" w:lineRule="atLeast"/>
      </w:pPr>
      <w:r w:rsidRPr="009C6703">
        <w:lastRenderedPageBreak/>
        <w:t>In case of rejection, they will be informed about the reasons for the negative decision. For the avoidance of doubt, please note that for applications rejected for reasons such as non-compliance with the admissibility requirements (for example, if the application was sent after the deadline), with the eligibility (the entity or person is not part of the predefined eligible population of entities or persons), the selection (the entity does not have financial capacity or professional or operational capacity) and the award criteria (the proposal does not comply with the predefined requirements such as quality, cost/efficiency), no prior adversarial procedure is required.</w:t>
      </w:r>
    </w:p>
    <w:p w14:paraId="7C335991" w14:textId="77777777" w:rsidR="00806F79" w:rsidRPr="009C6703" w:rsidRDefault="00806F79" w:rsidP="00F36C74">
      <w:pPr>
        <w:spacing w:after="120" w:line="240" w:lineRule="atLeast"/>
      </w:pPr>
      <w:bookmarkStart w:id="111" w:name="_Hlk164276445"/>
      <w:r w:rsidRPr="009C6703">
        <w:t>Applicants placed on the reserve list will also be informed. The applicable terms to the reserve list are laid down in Section 6.5</w:t>
      </w:r>
      <w:r w:rsidR="00633370" w:rsidRPr="009C6703">
        <w:t>.</w:t>
      </w:r>
      <w:r w:rsidRPr="009C6703">
        <w:t xml:space="preserve"> of the practical guide.</w:t>
      </w:r>
    </w:p>
    <w:p w14:paraId="590006F6" w14:textId="77777777" w:rsidR="00C27B90" w:rsidRPr="009C6703" w:rsidRDefault="00C27B90" w:rsidP="00F36C74">
      <w:pPr>
        <w:spacing w:after="120" w:line="240" w:lineRule="atLeast"/>
      </w:pPr>
      <w:r w:rsidRPr="009C6703">
        <w:t>The successful applicants</w:t>
      </w:r>
      <w:r w:rsidR="0045224D" w:rsidRPr="009C6703">
        <w:t xml:space="preserve"> shall also be informed, and will be requested to provide some information and documents, including (for grants exceeding EUR 60 000) the </w:t>
      </w:r>
      <w:proofErr w:type="spellStart"/>
      <w:r w:rsidR="0045224D" w:rsidRPr="009C6703">
        <w:t>self evaluation</w:t>
      </w:r>
      <w:proofErr w:type="spellEnd"/>
      <w:r w:rsidR="0045224D" w:rsidRPr="009C6703">
        <w:t xml:space="preserve"> questionnaire on SEA-H. The lead applicant as well as all co-applicants and affiliated entities other than (i) natural persons (ii) pillar-assessed entities and (iii) governments and other public bodies shall fill in the self-evaluation questionnaire assessing the organisation’s internal policy and procedures against sexual exploitation, abuse and harassment (SEA-H) (Annex L) (see Section 6.2.10 of the practical guide).</w:t>
      </w:r>
      <w:bookmarkEnd w:id="111"/>
    </w:p>
    <w:p w14:paraId="7117EBCC" w14:textId="77777777" w:rsidR="00F93638" w:rsidRPr="009C6703" w:rsidRDefault="00F93638" w:rsidP="001B7D50">
      <w:pPr>
        <w:ind w:right="-1"/>
        <w:rPr>
          <w:szCs w:val="22"/>
        </w:rPr>
      </w:pPr>
      <w:r w:rsidRPr="009C6703">
        <w:rPr>
          <w:szCs w:val="22"/>
        </w:rPr>
        <w:t xml:space="preserve">Successful applicants will also be informed if the first instalment of pre-financing is subject to the validation of a financial guarantee by the contracting authority. In this case, the applicant will be requested to </w:t>
      </w:r>
      <w:bookmarkStart w:id="112" w:name="_Hlk168911925"/>
      <w:r w:rsidRPr="009C6703">
        <w:rPr>
          <w:szCs w:val="22"/>
        </w:rPr>
        <w:t>send the guarantee in time to proceed to the payment of the first instalment in accordance with the payment provisions of the grant contract</w:t>
      </w:r>
      <w:bookmarkEnd w:id="112"/>
      <w:r w:rsidRPr="009C6703">
        <w:rPr>
          <w:szCs w:val="22"/>
        </w:rPr>
        <w:t>.</w:t>
      </w:r>
    </w:p>
    <w:p w14:paraId="3DBDE88C" w14:textId="77777777" w:rsidR="00AA4FE0" w:rsidRPr="009C6703" w:rsidRDefault="006B3FDD" w:rsidP="00F36C74">
      <w:pPr>
        <w:spacing w:after="120" w:line="240" w:lineRule="atLeast"/>
      </w:pPr>
      <w:r w:rsidRPr="009C6703">
        <w:t xml:space="preserve">This letter will be sent by e-mail and will appear online automatically in the PROSPECT profile of the user who submitted the application. Lead applicants who, in exceptional cases (see </w:t>
      </w:r>
      <w:r w:rsidR="00061086" w:rsidRPr="009C6703">
        <w:t xml:space="preserve">Section </w:t>
      </w:r>
      <w:r w:rsidRPr="009C6703">
        <w:t>2.2), had to submit their application by post</w:t>
      </w:r>
      <w:r w:rsidR="00657C92" w:rsidRPr="009C6703">
        <w:t>, private courier</w:t>
      </w:r>
      <w:r w:rsidRPr="009C6703">
        <w:t xml:space="preserve"> or hand-delivery, will be informed by email or by post if they did not provide any e-mail address. Therefore, please check regularly your PROSPECT profile, </w:t>
      </w:r>
      <w:proofErr w:type="gramStart"/>
      <w:r w:rsidRPr="009C6703">
        <w:t>taking into account</w:t>
      </w:r>
      <w:proofErr w:type="gramEnd"/>
      <w:r w:rsidRPr="009C6703">
        <w:t xml:space="preserve"> the indicative timetable below.</w:t>
      </w:r>
      <w:r w:rsidR="0007498A" w:rsidRPr="009C6703">
        <w:t xml:space="preserve"> Please note that the lead applicant is the intermediary for all communications between applicants and the contracting authority during the procedure.</w:t>
      </w:r>
    </w:p>
    <w:p w14:paraId="398F0B04" w14:textId="77777777" w:rsidR="000D5F55" w:rsidRPr="009C6703" w:rsidRDefault="008A7A99" w:rsidP="00F36C74">
      <w:pPr>
        <w:spacing w:after="120" w:line="240" w:lineRule="atLeast"/>
      </w:pPr>
      <w:r w:rsidRPr="009C6703">
        <w:t>An a</w:t>
      </w:r>
      <w:r w:rsidR="000D5F55" w:rsidRPr="009C6703">
        <w:t xml:space="preserve">pplicant believing that </w:t>
      </w:r>
      <w:r w:rsidRPr="009C6703">
        <w:t xml:space="preserve">it has </w:t>
      </w:r>
      <w:r w:rsidR="000D5F55" w:rsidRPr="009C6703">
        <w:t xml:space="preserve">been harmed by an error or irregularity during the award process may </w:t>
      </w:r>
      <w:r w:rsidR="008B3646" w:rsidRPr="009C6703">
        <w:t xml:space="preserve">lodge </w:t>
      </w:r>
      <w:r w:rsidR="00260548" w:rsidRPr="009C6703">
        <w:t xml:space="preserve">a complaint. See further </w:t>
      </w:r>
      <w:r w:rsidR="00A33874" w:rsidRPr="009C6703">
        <w:t>S</w:t>
      </w:r>
      <w:r w:rsidR="00896ECA" w:rsidRPr="009C6703">
        <w:t>ection</w:t>
      </w:r>
      <w:r w:rsidR="00260548" w:rsidRPr="009C6703">
        <w:t xml:space="preserve"> 2.</w:t>
      </w:r>
      <w:r w:rsidR="0007498A" w:rsidRPr="009C6703">
        <w:t>12</w:t>
      </w:r>
      <w:r w:rsidR="00260548" w:rsidRPr="009C6703">
        <w:t xml:space="preserve"> of the </w:t>
      </w:r>
      <w:r w:rsidR="009D7AC9" w:rsidRPr="009C6703">
        <w:t>p</w:t>
      </w:r>
      <w:r w:rsidR="00260548" w:rsidRPr="009C6703">
        <w:t xml:space="preserve">ractical </w:t>
      </w:r>
      <w:r w:rsidR="009D7AC9" w:rsidRPr="009C6703">
        <w:t>g</w:t>
      </w:r>
      <w:r w:rsidR="00260548" w:rsidRPr="009C6703">
        <w:t xml:space="preserve">uide. </w:t>
      </w:r>
    </w:p>
    <w:p w14:paraId="3FA66F38" w14:textId="77777777" w:rsidR="0000050E" w:rsidRPr="009C6703" w:rsidRDefault="0000050E" w:rsidP="00BE053A">
      <w:pPr>
        <w:pStyle w:val="Guidelines2"/>
        <w:numPr>
          <w:ilvl w:val="1"/>
          <w:numId w:val="7"/>
        </w:numPr>
      </w:pPr>
      <w:bookmarkStart w:id="113" w:name="_Toc225436377"/>
      <w:bookmarkStart w:id="114" w:name="_Hlk163756364"/>
      <w:bookmarkStart w:id="115" w:name="_Toc40507655"/>
      <w:bookmarkStart w:id="116" w:name="_Hlk163810750"/>
      <w:r w:rsidRPr="009C6703">
        <w:t>Signature of the grant contract</w:t>
      </w:r>
      <w:bookmarkEnd w:id="113"/>
    </w:p>
    <w:bookmarkEnd w:id="114"/>
    <w:bookmarkEnd w:id="115"/>
    <w:p w14:paraId="6F059E38" w14:textId="77777777" w:rsidR="00511FEE" w:rsidRPr="009C6703" w:rsidRDefault="00511FEE" w:rsidP="00F36C74">
      <w:pPr>
        <w:spacing w:after="120" w:line="240" w:lineRule="atLeast"/>
      </w:pPr>
      <w:r w:rsidRPr="009C6703">
        <w:t xml:space="preserve">Following the decision to award a grant, the </w:t>
      </w:r>
      <w:r w:rsidR="00F65B55" w:rsidRPr="009C6703">
        <w:t>b</w:t>
      </w:r>
      <w:r w:rsidRPr="009C6703">
        <w:t>eneficiary</w:t>
      </w:r>
      <w:r w:rsidR="00FA2479" w:rsidRPr="009C6703">
        <w:t>(</w:t>
      </w:r>
      <w:proofErr w:type="spellStart"/>
      <w:r w:rsidR="00FA2479" w:rsidRPr="009C6703">
        <w:t>ies</w:t>
      </w:r>
      <w:proofErr w:type="spellEnd"/>
      <w:r w:rsidR="00FA2479" w:rsidRPr="009C6703">
        <w:t>)</w:t>
      </w:r>
      <w:r w:rsidRPr="009C6703">
        <w:t xml:space="preserve"> will be offered a contract based on the </w:t>
      </w:r>
      <w:r w:rsidR="00F65B55" w:rsidRPr="009C6703">
        <w:t xml:space="preserve">standard </w:t>
      </w:r>
      <w:r w:rsidR="00450369" w:rsidRPr="009C6703">
        <w:t xml:space="preserve">grant </w:t>
      </w:r>
      <w:r w:rsidRPr="009C6703">
        <w:t>contract (</w:t>
      </w:r>
      <w:r w:rsidR="00AA4FE0" w:rsidRPr="009C6703">
        <w:t xml:space="preserve">see </w:t>
      </w:r>
      <w:r w:rsidRPr="009C6703">
        <w:t xml:space="preserve">Annex </w:t>
      </w:r>
      <w:r w:rsidR="00826F51" w:rsidRPr="009C6703">
        <w:t>G</w:t>
      </w:r>
      <w:r w:rsidR="004A51E9" w:rsidRPr="009C6703">
        <w:t xml:space="preserve"> of these </w:t>
      </w:r>
      <w:r w:rsidR="00FE6B79" w:rsidRPr="009C6703">
        <w:t>g</w:t>
      </w:r>
      <w:r w:rsidR="004A51E9" w:rsidRPr="009C6703">
        <w:t>uidelines</w:t>
      </w:r>
      <w:r w:rsidRPr="009C6703">
        <w:t xml:space="preserve">). </w:t>
      </w:r>
      <w:r w:rsidR="00D078E2" w:rsidRPr="009C6703">
        <w:t xml:space="preserve">By signing the </w:t>
      </w:r>
      <w:r w:rsidR="009B7BB7" w:rsidRPr="009C6703">
        <w:t>a</w:t>
      </w:r>
      <w:r w:rsidR="00D078E2" w:rsidRPr="009C6703">
        <w:t>pplication form (Annex A</w:t>
      </w:r>
      <w:r w:rsidR="004A51E9" w:rsidRPr="009C6703">
        <w:t xml:space="preserve"> of these </w:t>
      </w:r>
      <w:r w:rsidR="00F65B55" w:rsidRPr="009C6703">
        <w:t>g</w:t>
      </w:r>
      <w:r w:rsidR="004A51E9" w:rsidRPr="009C6703">
        <w:t>uidelines</w:t>
      </w:r>
      <w:r w:rsidR="00D078E2" w:rsidRPr="009C6703">
        <w:t>), the applicant</w:t>
      </w:r>
      <w:r w:rsidR="00FA2479" w:rsidRPr="009C6703">
        <w:t>s</w:t>
      </w:r>
      <w:r w:rsidR="00D078E2" w:rsidRPr="009C6703">
        <w:t xml:space="preserve"> </w:t>
      </w:r>
      <w:r w:rsidR="009B7BB7" w:rsidRPr="009C6703">
        <w:t>agree</w:t>
      </w:r>
      <w:r w:rsidR="00D078E2" w:rsidRPr="009C6703">
        <w:t xml:space="preserve">, </w:t>
      </w:r>
      <w:r w:rsidR="009B7BB7" w:rsidRPr="009C6703">
        <w:t>if</w:t>
      </w:r>
      <w:r w:rsidR="00D078E2" w:rsidRPr="009C6703">
        <w:t xml:space="preserve"> awarded a grant,</w:t>
      </w:r>
      <w:r w:rsidR="009B7BB7" w:rsidRPr="009C6703">
        <w:t xml:space="preserve"> to accept</w:t>
      </w:r>
      <w:r w:rsidR="00D078E2" w:rsidRPr="009C6703">
        <w:t xml:space="preserve"> the </w:t>
      </w:r>
      <w:r w:rsidR="009B7BB7" w:rsidRPr="009C6703">
        <w:t>c</w:t>
      </w:r>
      <w:r w:rsidR="00D078E2" w:rsidRPr="009C6703">
        <w:t xml:space="preserve">ontractual conditions </w:t>
      </w:r>
      <w:r w:rsidR="009B7BB7" w:rsidRPr="009C6703">
        <w:t>of</w:t>
      </w:r>
      <w:r w:rsidR="00D078E2" w:rsidRPr="009C6703">
        <w:t xml:space="preserve"> the </w:t>
      </w:r>
      <w:r w:rsidR="00450369" w:rsidRPr="009C6703">
        <w:t>standard grant contract</w:t>
      </w:r>
      <w:r w:rsidR="00D23C8D" w:rsidRPr="009C6703">
        <w:t>.</w:t>
      </w:r>
      <w:r w:rsidR="0026609F" w:rsidRPr="009C6703">
        <w:t xml:space="preserve"> Where the coordinator is an </w:t>
      </w:r>
      <w:proofErr w:type="gramStart"/>
      <w:r w:rsidR="0026609F" w:rsidRPr="009C6703">
        <w:t>organisation</w:t>
      </w:r>
      <w:proofErr w:type="gramEnd"/>
      <w:r w:rsidR="0026609F" w:rsidRPr="009C6703">
        <w:t xml:space="preserve"> whose pillars have been positively assessed, it will sign a contribution agreement based on the contribution agreement template</w:t>
      </w:r>
      <w:r w:rsidR="00530E9C" w:rsidRPr="009C6703">
        <w:t>. In this case</w:t>
      </w:r>
      <w:r w:rsidR="00C03269" w:rsidRPr="009C6703">
        <w:t>,</w:t>
      </w:r>
      <w:r w:rsidR="00530E9C" w:rsidRPr="009C6703">
        <w:t xml:space="preserve"> references to provisions of the standard grant contract and its annexes shall not apply. References in these </w:t>
      </w:r>
      <w:r w:rsidR="00F65B55" w:rsidRPr="009C6703">
        <w:t>g</w:t>
      </w:r>
      <w:r w:rsidR="00530E9C" w:rsidRPr="009C6703">
        <w:t xml:space="preserve">uidelines to the </w:t>
      </w:r>
      <w:r w:rsidR="00F65B55" w:rsidRPr="009C6703">
        <w:t>g</w:t>
      </w:r>
      <w:r w:rsidR="00530E9C" w:rsidRPr="009C6703">
        <w:t xml:space="preserve">rant </w:t>
      </w:r>
      <w:r w:rsidR="00F65B55" w:rsidRPr="009C6703">
        <w:t>c</w:t>
      </w:r>
      <w:r w:rsidR="00530E9C" w:rsidRPr="009C6703">
        <w:t>ontract shall be understood as references to the relevant provisions of the</w:t>
      </w:r>
      <w:r w:rsidR="0026609F" w:rsidRPr="009C6703">
        <w:t xml:space="preserve"> contribution agreement</w:t>
      </w:r>
      <w:r w:rsidR="00530E9C" w:rsidRPr="009C6703">
        <w:t>.</w:t>
      </w:r>
    </w:p>
    <w:p w14:paraId="4593B33E" w14:textId="77777777" w:rsidR="0000050E" w:rsidRPr="009C6703" w:rsidRDefault="0000050E" w:rsidP="00F36C74">
      <w:pPr>
        <w:widowControl w:val="0"/>
        <w:autoSpaceDE w:val="0"/>
        <w:autoSpaceDN w:val="0"/>
        <w:adjustRightInd w:val="0"/>
        <w:spacing w:after="120" w:line="240" w:lineRule="atLeast"/>
        <w:rPr>
          <w:lang w:eastAsia="en-GB"/>
        </w:rPr>
      </w:pPr>
      <w:r w:rsidRPr="009C6703">
        <w:rPr>
          <w:lang w:eastAsia="en-GB"/>
        </w:rPr>
        <w:t xml:space="preserve">The budget proposed for the action by the successful applicants at the call for proposals stage must be corrected to remove any obvious arithmetical errors or ineligible costs prior to signing the contract. The description of the action is corrected accordingly if need be. </w:t>
      </w:r>
    </w:p>
    <w:p w14:paraId="4E5036C0" w14:textId="77777777" w:rsidR="0000050E" w:rsidRPr="009C6703" w:rsidRDefault="0000050E" w:rsidP="00F36C74">
      <w:pPr>
        <w:widowControl w:val="0"/>
        <w:autoSpaceDE w:val="0"/>
        <w:autoSpaceDN w:val="0"/>
        <w:adjustRightInd w:val="0"/>
        <w:spacing w:after="120" w:line="240" w:lineRule="atLeast"/>
        <w:rPr>
          <w:lang w:eastAsia="en-GB"/>
        </w:rPr>
      </w:pPr>
      <w:r w:rsidRPr="009C6703">
        <w:rPr>
          <w:lang w:eastAsia="en-GB"/>
        </w:rPr>
        <w:t>The contracting authority may decide that other clarifications or minor corrections may be made to the description of the action or to the budget in so far as they do not call into question the grant award decision, do not conflict with equal treatment of applicants, and:</w:t>
      </w:r>
    </w:p>
    <w:p w14:paraId="76514CCC" w14:textId="77777777" w:rsidR="0000050E" w:rsidRPr="009C6703" w:rsidRDefault="0000050E" w:rsidP="00BE053A">
      <w:pPr>
        <w:widowControl w:val="0"/>
        <w:numPr>
          <w:ilvl w:val="3"/>
          <w:numId w:val="28"/>
        </w:numPr>
        <w:autoSpaceDE w:val="0"/>
        <w:autoSpaceDN w:val="0"/>
        <w:adjustRightInd w:val="0"/>
        <w:spacing w:after="120" w:line="240" w:lineRule="atLeast"/>
        <w:ind w:left="709"/>
        <w:jc w:val="left"/>
        <w:rPr>
          <w:lang w:eastAsia="en-GB"/>
        </w:rPr>
      </w:pPr>
      <w:r w:rsidRPr="009C6703">
        <w:rPr>
          <w:lang w:eastAsia="en-GB"/>
        </w:rPr>
        <w:t>relate to matters clearly identified by the evaluation committee; or</w:t>
      </w:r>
    </w:p>
    <w:p w14:paraId="27FC2147" w14:textId="77777777" w:rsidR="0000050E" w:rsidRPr="009C6703" w:rsidRDefault="0000050E" w:rsidP="00BE053A">
      <w:pPr>
        <w:widowControl w:val="0"/>
        <w:numPr>
          <w:ilvl w:val="3"/>
          <w:numId w:val="28"/>
        </w:numPr>
        <w:autoSpaceDE w:val="0"/>
        <w:autoSpaceDN w:val="0"/>
        <w:adjustRightInd w:val="0"/>
        <w:spacing w:after="120" w:line="240" w:lineRule="atLeast"/>
        <w:ind w:left="709"/>
        <w:rPr>
          <w:lang w:eastAsia="en-GB"/>
        </w:rPr>
      </w:pPr>
      <w:r w:rsidRPr="009C6703">
        <w:rPr>
          <w:lang w:eastAsia="en-GB"/>
        </w:rPr>
        <w:t>aim at taking into consideration changes that have occurred since the date of receipt of the proposal.</w:t>
      </w:r>
    </w:p>
    <w:p w14:paraId="0E955B51" w14:textId="77777777" w:rsidR="0000050E" w:rsidRPr="009C6703" w:rsidRDefault="0000050E" w:rsidP="00F36C74">
      <w:pPr>
        <w:widowControl w:val="0"/>
        <w:tabs>
          <w:tab w:val="num" w:pos="1077"/>
        </w:tabs>
        <w:autoSpaceDE w:val="0"/>
        <w:autoSpaceDN w:val="0"/>
        <w:adjustRightInd w:val="0"/>
        <w:spacing w:after="120" w:line="240" w:lineRule="atLeast"/>
        <w:rPr>
          <w:lang w:eastAsia="en-GB"/>
        </w:rPr>
      </w:pPr>
      <w:r w:rsidRPr="009C6703">
        <w:rPr>
          <w:lang w:eastAsia="en-GB"/>
        </w:rPr>
        <w:t>These amendments cannot lead to an increase in either the amount of the grant or the percentage of the European Union contribution as set in the guidelines of the call for proposals. In this respect, records of the contacts with the applicants must be kept on the file.</w:t>
      </w:r>
    </w:p>
    <w:p w14:paraId="12DCE096" w14:textId="77777777" w:rsidR="0000050E" w:rsidRPr="009C6703" w:rsidRDefault="0000050E" w:rsidP="00F36C74">
      <w:pPr>
        <w:widowControl w:val="0"/>
        <w:tabs>
          <w:tab w:val="num" w:pos="1077"/>
        </w:tabs>
        <w:autoSpaceDE w:val="0"/>
        <w:autoSpaceDN w:val="0"/>
        <w:adjustRightInd w:val="0"/>
        <w:spacing w:after="120" w:line="240" w:lineRule="atLeast"/>
        <w:rPr>
          <w:lang w:eastAsia="en-GB"/>
        </w:rPr>
      </w:pPr>
      <w:r w:rsidRPr="009C6703">
        <w:rPr>
          <w:lang w:eastAsia="en-GB"/>
        </w:rPr>
        <w:t xml:space="preserve">In no case the conditions announced in the guidelines can be altered at this stage. Apart from the above-mentioned clarifications and/or corrections, any other alteration of the initial proposal or deviation from the award conditions laid down in the guidelines is strictly prohibited. </w:t>
      </w:r>
    </w:p>
    <w:p w14:paraId="3EA089C6" w14:textId="77777777" w:rsidR="0000050E" w:rsidRPr="009C6703" w:rsidRDefault="0000050E" w:rsidP="00F36C74">
      <w:pPr>
        <w:widowControl w:val="0"/>
        <w:autoSpaceDE w:val="0"/>
        <w:autoSpaceDN w:val="0"/>
        <w:adjustRightInd w:val="0"/>
        <w:spacing w:after="120" w:line="240" w:lineRule="atLeast"/>
        <w:rPr>
          <w:b/>
          <w:lang w:eastAsia="en-GB"/>
        </w:rPr>
      </w:pPr>
      <w:r w:rsidRPr="009C6703">
        <w:rPr>
          <w:b/>
          <w:lang w:eastAsia="en-GB"/>
        </w:rPr>
        <w:t>Any other alteration to the successful applicant’s proposal, or negotiation of it, is prohibited.</w:t>
      </w:r>
    </w:p>
    <w:p w14:paraId="2FD23C02" w14:textId="77777777" w:rsidR="00B374BF" w:rsidRPr="009C6703" w:rsidRDefault="00B374BF" w:rsidP="00BE053A">
      <w:pPr>
        <w:pStyle w:val="Guidelines2"/>
        <w:numPr>
          <w:ilvl w:val="1"/>
          <w:numId w:val="7"/>
        </w:numPr>
      </w:pPr>
      <w:bookmarkStart w:id="117" w:name="_Toc225436378"/>
      <w:r w:rsidRPr="009C6703">
        <w:lastRenderedPageBreak/>
        <w:t>Indicative timetable</w:t>
      </w:r>
      <w:bookmarkEnd w:id="116"/>
      <w:bookmarkEnd w:id="117"/>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B374BF" w:rsidRPr="009C6703" w14:paraId="6072E0D6" w14:textId="77777777" w:rsidTr="00092AB2">
        <w:tc>
          <w:tcPr>
            <w:tcW w:w="4678" w:type="dxa"/>
          </w:tcPr>
          <w:p w14:paraId="2F54F2B7" w14:textId="77777777" w:rsidR="00B374BF" w:rsidRPr="009C6703" w:rsidRDefault="00B374BF" w:rsidP="00F36C74">
            <w:pPr>
              <w:spacing w:after="120" w:line="240" w:lineRule="atLeast"/>
              <w:rPr>
                <w:szCs w:val="22"/>
              </w:rPr>
            </w:pPr>
          </w:p>
        </w:tc>
        <w:tc>
          <w:tcPr>
            <w:tcW w:w="2552" w:type="dxa"/>
            <w:shd w:val="pct10" w:color="auto" w:fill="FFFFFF"/>
          </w:tcPr>
          <w:p w14:paraId="68F03616" w14:textId="77777777" w:rsidR="00B374BF" w:rsidRPr="009C6703" w:rsidRDefault="00B374BF" w:rsidP="00F36C74">
            <w:pPr>
              <w:spacing w:after="120" w:line="240" w:lineRule="atLeast"/>
              <w:jc w:val="center"/>
              <w:rPr>
                <w:b/>
                <w:szCs w:val="22"/>
              </w:rPr>
            </w:pPr>
            <w:r w:rsidRPr="009C6703">
              <w:rPr>
                <w:b/>
                <w:szCs w:val="22"/>
              </w:rPr>
              <w:t>DATE</w:t>
            </w:r>
          </w:p>
        </w:tc>
        <w:tc>
          <w:tcPr>
            <w:tcW w:w="2551" w:type="dxa"/>
            <w:shd w:val="pct10" w:color="auto" w:fill="FFFFFF"/>
          </w:tcPr>
          <w:p w14:paraId="6257E180" w14:textId="77777777" w:rsidR="00B374BF" w:rsidRPr="009C6703" w:rsidRDefault="00B374BF" w:rsidP="00F36C74">
            <w:pPr>
              <w:spacing w:after="120" w:line="240" w:lineRule="atLeast"/>
              <w:jc w:val="center"/>
              <w:rPr>
                <w:b/>
                <w:szCs w:val="22"/>
              </w:rPr>
            </w:pPr>
            <w:r w:rsidRPr="009C6703">
              <w:rPr>
                <w:b/>
                <w:szCs w:val="22"/>
              </w:rPr>
              <w:t>TIME</w:t>
            </w:r>
          </w:p>
        </w:tc>
      </w:tr>
      <w:tr w:rsidR="00B374BF" w:rsidRPr="009C6703" w14:paraId="0A622C26" w14:textId="77777777" w:rsidTr="00092AB2">
        <w:tc>
          <w:tcPr>
            <w:tcW w:w="4678" w:type="dxa"/>
            <w:shd w:val="pct10" w:color="auto" w:fill="FFFFFF"/>
          </w:tcPr>
          <w:p w14:paraId="32285CD1" w14:textId="77777777" w:rsidR="00B374BF" w:rsidRPr="009C6703" w:rsidRDefault="00B374BF" w:rsidP="00F36C74">
            <w:pPr>
              <w:spacing w:after="120" w:line="240" w:lineRule="atLeast"/>
              <w:ind w:left="318" w:hanging="318"/>
              <w:jc w:val="left"/>
              <w:rPr>
                <w:b/>
                <w:szCs w:val="22"/>
              </w:rPr>
            </w:pPr>
            <w:r w:rsidRPr="009C6703">
              <w:rPr>
                <w:b/>
                <w:szCs w:val="22"/>
              </w:rPr>
              <w:t>1.</w:t>
            </w:r>
            <w:r w:rsidRPr="009C6703">
              <w:rPr>
                <w:b/>
                <w:szCs w:val="22"/>
              </w:rPr>
              <w:tab/>
              <w:t>Information meeting (if any)</w:t>
            </w:r>
          </w:p>
        </w:tc>
        <w:tc>
          <w:tcPr>
            <w:tcW w:w="2552" w:type="dxa"/>
          </w:tcPr>
          <w:p w14:paraId="517D870E" w14:textId="77777777" w:rsidR="00B374BF" w:rsidRPr="009C6703" w:rsidRDefault="00C56400" w:rsidP="00F36C74">
            <w:pPr>
              <w:spacing w:after="120" w:line="240" w:lineRule="atLeast"/>
              <w:jc w:val="center"/>
              <w:rPr>
                <w:szCs w:val="22"/>
              </w:rPr>
            </w:pPr>
            <w:r w:rsidRPr="009C6703">
              <w:rPr>
                <w:szCs w:val="22"/>
              </w:rPr>
              <w:t>TBC</w:t>
            </w:r>
          </w:p>
        </w:tc>
        <w:tc>
          <w:tcPr>
            <w:tcW w:w="2551" w:type="dxa"/>
          </w:tcPr>
          <w:p w14:paraId="57B308B7" w14:textId="77777777" w:rsidR="00B374BF" w:rsidRPr="009C6703" w:rsidRDefault="00C56400" w:rsidP="00F36C74">
            <w:pPr>
              <w:spacing w:after="120" w:line="240" w:lineRule="atLeast"/>
              <w:jc w:val="center"/>
              <w:rPr>
                <w:szCs w:val="22"/>
              </w:rPr>
            </w:pPr>
            <w:r w:rsidRPr="009C6703">
              <w:rPr>
                <w:szCs w:val="22"/>
              </w:rPr>
              <w:t>TBC</w:t>
            </w:r>
          </w:p>
        </w:tc>
      </w:tr>
      <w:tr w:rsidR="00B374BF" w:rsidRPr="009C6703" w14:paraId="7E26B7F0" w14:textId="77777777" w:rsidTr="00092AB2">
        <w:tc>
          <w:tcPr>
            <w:tcW w:w="4678" w:type="dxa"/>
            <w:shd w:val="pct10" w:color="auto" w:fill="FFFFFF"/>
          </w:tcPr>
          <w:p w14:paraId="73447535" w14:textId="77777777" w:rsidR="00B374BF" w:rsidRPr="009C6703" w:rsidRDefault="00B374BF" w:rsidP="00F36C74">
            <w:pPr>
              <w:spacing w:after="120" w:line="240" w:lineRule="atLeast"/>
              <w:ind w:left="318" w:hanging="284"/>
              <w:jc w:val="left"/>
              <w:rPr>
                <w:b/>
                <w:szCs w:val="22"/>
              </w:rPr>
            </w:pPr>
            <w:r w:rsidRPr="009C6703">
              <w:rPr>
                <w:b/>
                <w:szCs w:val="22"/>
              </w:rPr>
              <w:t>2.</w:t>
            </w:r>
            <w:r w:rsidRPr="009C6703">
              <w:rPr>
                <w:b/>
                <w:szCs w:val="22"/>
              </w:rPr>
              <w:tab/>
              <w:t>Deadline for requesting any clarifications from the contracting authority</w:t>
            </w:r>
          </w:p>
        </w:tc>
        <w:tc>
          <w:tcPr>
            <w:tcW w:w="2552" w:type="dxa"/>
          </w:tcPr>
          <w:p w14:paraId="2451766E" w14:textId="2846AD19" w:rsidR="00B374BF" w:rsidRPr="009C6703" w:rsidRDefault="00C56400" w:rsidP="00F36C74">
            <w:pPr>
              <w:spacing w:after="120" w:line="240" w:lineRule="atLeast"/>
              <w:jc w:val="center"/>
              <w:rPr>
                <w:szCs w:val="22"/>
              </w:rPr>
            </w:pPr>
            <w:r w:rsidRPr="009C6703">
              <w:rPr>
                <w:szCs w:val="22"/>
              </w:rPr>
              <w:t>2</w:t>
            </w:r>
            <w:r w:rsidR="00AA411D" w:rsidRPr="009C6703">
              <w:rPr>
                <w:szCs w:val="22"/>
              </w:rPr>
              <w:t>6</w:t>
            </w:r>
            <w:r w:rsidRPr="009C6703">
              <w:rPr>
                <w:szCs w:val="22"/>
                <w:vertAlign w:val="superscript"/>
              </w:rPr>
              <w:t>th</w:t>
            </w:r>
            <w:r w:rsidRPr="009C6703">
              <w:rPr>
                <w:szCs w:val="22"/>
              </w:rPr>
              <w:t xml:space="preserve"> May 2026</w:t>
            </w:r>
          </w:p>
        </w:tc>
        <w:tc>
          <w:tcPr>
            <w:tcW w:w="2551" w:type="dxa"/>
          </w:tcPr>
          <w:p w14:paraId="64391D52" w14:textId="77777777" w:rsidR="00B374BF" w:rsidRPr="009C6703" w:rsidRDefault="00C56400" w:rsidP="00F36C74">
            <w:pPr>
              <w:spacing w:after="120" w:line="240" w:lineRule="atLeast"/>
              <w:jc w:val="center"/>
              <w:rPr>
                <w:szCs w:val="22"/>
              </w:rPr>
            </w:pPr>
            <w:r w:rsidRPr="009C6703">
              <w:rPr>
                <w:szCs w:val="22"/>
              </w:rPr>
              <w:t xml:space="preserve">15:00 </w:t>
            </w:r>
          </w:p>
        </w:tc>
      </w:tr>
      <w:tr w:rsidR="00B374BF" w:rsidRPr="009C6703" w14:paraId="012177C1" w14:textId="77777777" w:rsidTr="00092AB2">
        <w:tc>
          <w:tcPr>
            <w:tcW w:w="4678" w:type="dxa"/>
            <w:shd w:val="pct10" w:color="auto" w:fill="FFFFFF"/>
          </w:tcPr>
          <w:p w14:paraId="2E6B7AA2" w14:textId="77777777" w:rsidR="00B374BF" w:rsidRPr="009C6703" w:rsidRDefault="00B374BF" w:rsidP="00F36C74">
            <w:pPr>
              <w:spacing w:after="120" w:line="240" w:lineRule="atLeast"/>
              <w:ind w:left="318" w:hanging="284"/>
              <w:jc w:val="left"/>
              <w:rPr>
                <w:b/>
                <w:szCs w:val="22"/>
              </w:rPr>
            </w:pPr>
            <w:r w:rsidRPr="009C6703">
              <w:rPr>
                <w:b/>
                <w:szCs w:val="22"/>
              </w:rPr>
              <w:t>3.</w:t>
            </w:r>
            <w:r w:rsidRPr="009C6703">
              <w:rPr>
                <w:b/>
                <w:szCs w:val="22"/>
              </w:rPr>
              <w:tab/>
              <w:t>Last date on which clarifications are issued by the contracting authority</w:t>
            </w:r>
          </w:p>
        </w:tc>
        <w:tc>
          <w:tcPr>
            <w:tcW w:w="2552" w:type="dxa"/>
          </w:tcPr>
          <w:p w14:paraId="6C4C69D9" w14:textId="77777777" w:rsidR="00B374BF" w:rsidRPr="009C6703" w:rsidRDefault="00C56400" w:rsidP="00F36C74">
            <w:pPr>
              <w:spacing w:after="120" w:line="240" w:lineRule="atLeast"/>
              <w:jc w:val="center"/>
              <w:rPr>
                <w:szCs w:val="22"/>
              </w:rPr>
            </w:pPr>
            <w:r w:rsidRPr="009C6703">
              <w:rPr>
                <w:szCs w:val="22"/>
              </w:rPr>
              <w:t>5</w:t>
            </w:r>
            <w:r w:rsidRPr="009C6703">
              <w:rPr>
                <w:szCs w:val="22"/>
                <w:vertAlign w:val="superscript"/>
              </w:rPr>
              <w:t>th</w:t>
            </w:r>
            <w:r w:rsidRPr="009C6703">
              <w:rPr>
                <w:szCs w:val="22"/>
              </w:rPr>
              <w:t xml:space="preserve"> June 2026</w:t>
            </w:r>
          </w:p>
        </w:tc>
        <w:tc>
          <w:tcPr>
            <w:tcW w:w="2551" w:type="dxa"/>
          </w:tcPr>
          <w:p w14:paraId="4A85913C" w14:textId="77777777" w:rsidR="00B374BF" w:rsidRPr="009C6703" w:rsidRDefault="00B374BF" w:rsidP="00F36C74">
            <w:pPr>
              <w:spacing w:after="120" w:line="240" w:lineRule="atLeast"/>
              <w:jc w:val="center"/>
              <w:rPr>
                <w:szCs w:val="22"/>
              </w:rPr>
            </w:pPr>
            <w:r w:rsidRPr="009C6703">
              <w:rPr>
                <w:szCs w:val="22"/>
              </w:rPr>
              <w:t>-</w:t>
            </w:r>
          </w:p>
        </w:tc>
      </w:tr>
      <w:tr w:rsidR="00B374BF" w:rsidRPr="009C6703" w14:paraId="449C0542" w14:textId="77777777" w:rsidTr="00092AB2">
        <w:tc>
          <w:tcPr>
            <w:tcW w:w="4678" w:type="dxa"/>
            <w:shd w:val="pct10" w:color="auto" w:fill="FFFFFF"/>
          </w:tcPr>
          <w:p w14:paraId="7BFBC921" w14:textId="77777777" w:rsidR="00B374BF" w:rsidRPr="009C6703" w:rsidRDefault="00B374BF" w:rsidP="00F36C74">
            <w:pPr>
              <w:spacing w:after="120" w:line="240" w:lineRule="atLeast"/>
              <w:ind w:left="318" w:hanging="284"/>
              <w:jc w:val="left"/>
              <w:rPr>
                <w:b/>
                <w:szCs w:val="22"/>
              </w:rPr>
            </w:pPr>
            <w:r w:rsidRPr="009C6703">
              <w:rPr>
                <w:b/>
                <w:szCs w:val="22"/>
              </w:rPr>
              <w:t>4.</w:t>
            </w:r>
            <w:r w:rsidRPr="009C6703">
              <w:rPr>
                <w:b/>
                <w:szCs w:val="22"/>
              </w:rPr>
              <w:tab/>
              <w:t xml:space="preserve">Deadline for submission of concept notes  </w:t>
            </w:r>
          </w:p>
        </w:tc>
        <w:tc>
          <w:tcPr>
            <w:tcW w:w="2552" w:type="dxa"/>
          </w:tcPr>
          <w:p w14:paraId="055FE2AA" w14:textId="77777777" w:rsidR="00B374BF" w:rsidRPr="009C6703" w:rsidRDefault="00C56400" w:rsidP="00F36C74">
            <w:pPr>
              <w:spacing w:after="120" w:line="240" w:lineRule="atLeast"/>
              <w:jc w:val="center"/>
              <w:rPr>
                <w:szCs w:val="22"/>
              </w:rPr>
            </w:pPr>
            <w:r w:rsidRPr="009C6703">
              <w:rPr>
                <w:szCs w:val="22"/>
              </w:rPr>
              <w:t>16</w:t>
            </w:r>
            <w:r w:rsidRPr="009C6703">
              <w:rPr>
                <w:szCs w:val="22"/>
                <w:vertAlign w:val="superscript"/>
              </w:rPr>
              <w:t>th</w:t>
            </w:r>
            <w:r w:rsidRPr="009C6703">
              <w:rPr>
                <w:szCs w:val="22"/>
              </w:rPr>
              <w:t xml:space="preserve"> June 2026</w:t>
            </w:r>
          </w:p>
        </w:tc>
        <w:tc>
          <w:tcPr>
            <w:tcW w:w="2551" w:type="dxa"/>
          </w:tcPr>
          <w:p w14:paraId="4A875385" w14:textId="77777777" w:rsidR="00B374BF" w:rsidRPr="009C6703" w:rsidRDefault="00C56400" w:rsidP="00F36C74">
            <w:pPr>
              <w:spacing w:after="120" w:line="240" w:lineRule="atLeast"/>
              <w:jc w:val="center"/>
              <w:rPr>
                <w:szCs w:val="22"/>
              </w:rPr>
            </w:pPr>
            <w:r w:rsidRPr="009C6703">
              <w:rPr>
                <w:szCs w:val="22"/>
              </w:rPr>
              <w:t>15:00</w:t>
            </w:r>
          </w:p>
        </w:tc>
      </w:tr>
      <w:tr w:rsidR="00B374BF" w:rsidRPr="009C6703" w14:paraId="3D33D435" w14:textId="77777777" w:rsidTr="00092AB2">
        <w:tc>
          <w:tcPr>
            <w:tcW w:w="4678" w:type="dxa"/>
            <w:shd w:val="pct10" w:color="auto" w:fill="FFFFFF"/>
          </w:tcPr>
          <w:p w14:paraId="30829D0E" w14:textId="77777777" w:rsidR="00B374BF" w:rsidRPr="009C6703" w:rsidRDefault="00B374BF" w:rsidP="001B7D50">
            <w:pPr>
              <w:spacing w:after="120" w:line="240" w:lineRule="atLeast"/>
              <w:ind w:left="318" w:hanging="284"/>
              <w:rPr>
                <w:b/>
                <w:szCs w:val="22"/>
              </w:rPr>
            </w:pPr>
            <w:r w:rsidRPr="009C6703">
              <w:rPr>
                <w:b/>
                <w:szCs w:val="22"/>
              </w:rPr>
              <w:t>5.</w:t>
            </w:r>
            <w:r w:rsidRPr="009C6703">
              <w:rPr>
                <w:b/>
                <w:szCs w:val="22"/>
              </w:rPr>
              <w:tab/>
              <w:t xml:space="preserve">Information to lead applicants </w:t>
            </w:r>
            <w:proofErr w:type="gramStart"/>
            <w:r w:rsidRPr="009C6703">
              <w:rPr>
                <w:b/>
                <w:szCs w:val="22"/>
              </w:rPr>
              <w:t>on  administrative</w:t>
            </w:r>
            <w:proofErr w:type="gramEnd"/>
            <w:r w:rsidRPr="009C6703">
              <w:rPr>
                <w:b/>
                <w:szCs w:val="22"/>
              </w:rPr>
              <w:t xml:space="preserve"> checks and concept note evaluation (Step 1)</w:t>
            </w:r>
            <w:r w:rsidR="00061086" w:rsidRPr="009C6703">
              <w:rPr>
                <w:b/>
                <w:szCs w:val="22"/>
              </w:rPr>
              <w:t xml:space="preserve"> and invitation to submit full applications</w:t>
            </w:r>
          </w:p>
        </w:tc>
        <w:tc>
          <w:tcPr>
            <w:tcW w:w="2552" w:type="dxa"/>
          </w:tcPr>
          <w:p w14:paraId="1DCFE107" w14:textId="77777777" w:rsidR="00B374BF" w:rsidRPr="009C6703" w:rsidRDefault="00C56400" w:rsidP="00F36C74">
            <w:pPr>
              <w:spacing w:after="120" w:line="240" w:lineRule="atLeast"/>
              <w:jc w:val="center"/>
              <w:rPr>
                <w:szCs w:val="22"/>
              </w:rPr>
            </w:pPr>
            <w:r w:rsidRPr="009C6703">
              <w:rPr>
                <w:szCs w:val="22"/>
              </w:rPr>
              <w:t>14</w:t>
            </w:r>
            <w:r w:rsidRPr="009C6703">
              <w:rPr>
                <w:szCs w:val="22"/>
                <w:vertAlign w:val="superscript"/>
              </w:rPr>
              <w:t>th</w:t>
            </w:r>
            <w:r w:rsidRPr="009C6703">
              <w:rPr>
                <w:szCs w:val="22"/>
              </w:rPr>
              <w:t xml:space="preserve"> September 2026</w:t>
            </w:r>
          </w:p>
        </w:tc>
        <w:tc>
          <w:tcPr>
            <w:tcW w:w="2551" w:type="dxa"/>
          </w:tcPr>
          <w:p w14:paraId="4AF89332" w14:textId="77777777" w:rsidR="00B374BF" w:rsidRPr="009C6703" w:rsidRDefault="00B374BF" w:rsidP="00F36C74">
            <w:pPr>
              <w:spacing w:after="120" w:line="240" w:lineRule="atLeast"/>
              <w:jc w:val="center"/>
              <w:rPr>
                <w:szCs w:val="22"/>
              </w:rPr>
            </w:pPr>
            <w:r w:rsidRPr="009C6703">
              <w:rPr>
                <w:szCs w:val="22"/>
              </w:rPr>
              <w:t>-</w:t>
            </w:r>
          </w:p>
        </w:tc>
      </w:tr>
      <w:tr w:rsidR="00B374BF" w:rsidRPr="009C6703" w14:paraId="35DABAF1" w14:textId="77777777" w:rsidTr="00DC2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2"/>
        </w:trPr>
        <w:tc>
          <w:tcPr>
            <w:tcW w:w="4678" w:type="dxa"/>
            <w:tcBorders>
              <w:left w:val="single" w:sz="4" w:space="0" w:color="auto"/>
              <w:right w:val="single" w:sz="4" w:space="0" w:color="auto"/>
            </w:tcBorders>
          </w:tcPr>
          <w:p w14:paraId="0860D671" w14:textId="77777777" w:rsidR="00B374BF" w:rsidRPr="009C6703" w:rsidRDefault="00061086" w:rsidP="00F36C74">
            <w:pPr>
              <w:spacing w:after="120" w:line="240" w:lineRule="atLeast"/>
              <w:jc w:val="left"/>
              <w:rPr>
                <w:b/>
                <w:szCs w:val="22"/>
              </w:rPr>
            </w:pPr>
            <w:r w:rsidRPr="009C6703">
              <w:rPr>
                <w:b/>
                <w:szCs w:val="22"/>
              </w:rPr>
              <w:t>6</w:t>
            </w:r>
            <w:r w:rsidR="00B374BF" w:rsidRPr="009C6703">
              <w:rPr>
                <w:b/>
                <w:szCs w:val="22"/>
              </w:rPr>
              <w:t>. Deadline for submission of full applications</w:t>
            </w:r>
          </w:p>
        </w:tc>
        <w:tc>
          <w:tcPr>
            <w:tcW w:w="2552" w:type="dxa"/>
            <w:tcBorders>
              <w:left w:val="single" w:sz="4" w:space="0" w:color="auto"/>
              <w:right w:val="single" w:sz="4" w:space="0" w:color="auto"/>
            </w:tcBorders>
          </w:tcPr>
          <w:p w14:paraId="060F50B8" w14:textId="77777777" w:rsidR="00B374BF" w:rsidRPr="009C6703" w:rsidRDefault="00C56400" w:rsidP="00F36C74">
            <w:pPr>
              <w:spacing w:after="120" w:line="240" w:lineRule="atLeast"/>
              <w:jc w:val="center"/>
              <w:rPr>
                <w:szCs w:val="22"/>
              </w:rPr>
            </w:pPr>
            <w:r w:rsidRPr="009C6703">
              <w:rPr>
                <w:szCs w:val="22"/>
              </w:rPr>
              <w:t>2</w:t>
            </w:r>
            <w:r w:rsidRPr="009C6703">
              <w:rPr>
                <w:szCs w:val="22"/>
                <w:vertAlign w:val="superscript"/>
              </w:rPr>
              <w:t>nd</w:t>
            </w:r>
            <w:r w:rsidRPr="009C6703">
              <w:rPr>
                <w:szCs w:val="22"/>
              </w:rPr>
              <w:t xml:space="preserve"> December 2026</w:t>
            </w:r>
          </w:p>
        </w:tc>
        <w:tc>
          <w:tcPr>
            <w:tcW w:w="2551" w:type="dxa"/>
            <w:tcBorders>
              <w:left w:val="single" w:sz="4" w:space="0" w:color="auto"/>
              <w:right w:val="single" w:sz="4" w:space="0" w:color="auto"/>
            </w:tcBorders>
          </w:tcPr>
          <w:p w14:paraId="14986801" w14:textId="35778DB3" w:rsidR="00B374BF" w:rsidRPr="009C6703" w:rsidRDefault="008422EB" w:rsidP="00F36C74">
            <w:pPr>
              <w:spacing w:after="120" w:line="240" w:lineRule="atLeast"/>
              <w:jc w:val="center"/>
              <w:rPr>
                <w:szCs w:val="22"/>
              </w:rPr>
            </w:pPr>
            <w:r w:rsidRPr="009C6703">
              <w:rPr>
                <w:szCs w:val="22"/>
              </w:rPr>
              <w:t>15:00</w:t>
            </w:r>
          </w:p>
        </w:tc>
      </w:tr>
      <w:tr w:rsidR="00B374BF" w:rsidRPr="009C6703" w14:paraId="09C9C4D8" w14:textId="77777777" w:rsidTr="00092AB2">
        <w:tc>
          <w:tcPr>
            <w:tcW w:w="4678" w:type="dxa"/>
            <w:shd w:val="pct10" w:color="auto" w:fill="FFFFFF"/>
          </w:tcPr>
          <w:p w14:paraId="23427B75" w14:textId="77777777" w:rsidR="00B374BF" w:rsidRPr="009C6703" w:rsidRDefault="00C27B90" w:rsidP="00F36C74">
            <w:pPr>
              <w:spacing w:after="120" w:line="240" w:lineRule="atLeast"/>
              <w:ind w:left="318" w:hanging="284"/>
              <w:jc w:val="left"/>
              <w:rPr>
                <w:b/>
                <w:szCs w:val="22"/>
              </w:rPr>
            </w:pPr>
            <w:r w:rsidRPr="009C6703">
              <w:rPr>
                <w:b/>
                <w:szCs w:val="22"/>
              </w:rPr>
              <w:t>7</w:t>
            </w:r>
            <w:r w:rsidR="00B374BF" w:rsidRPr="009C6703">
              <w:rPr>
                <w:b/>
                <w:szCs w:val="22"/>
              </w:rPr>
              <w:t>.</w:t>
            </w:r>
            <w:r w:rsidR="00B374BF" w:rsidRPr="009C6703">
              <w:rPr>
                <w:b/>
                <w:szCs w:val="22"/>
              </w:rPr>
              <w:tab/>
              <w:t xml:space="preserve">Notification of </w:t>
            </w:r>
            <w:r w:rsidR="00806F79" w:rsidRPr="009C6703">
              <w:rPr>
                <w:b/>
                <w:szCs w:val="22"/>
              </w:rPr>
              <w:t>the contracting authority decision</w:t>
            </w:r>
          </w:p>
        </w:tc>
        <w:tc>
          <w:tcPr>
            <w:tcW w:w="2552" w:type="dxa"/>
          </w:tcPr>
          <w:p w14:paraId="4886EB0E" w14:textId="77777777" w:rsidR="00B374BF" w:rsidRPr="009C6703" w:rsidRDefault="00211758" w:rsidP="00F36C74">
            <w:pPr>
              <w:spacing w:after="120" w:line="240" w:lineRule="atLeast"/>
              <w:jc w:val="center"/>
              <w:rPr>
                <w:szCs w:val="22"/>
              </w:rPr>
            </w:pPr>
            <w:r w:rsidRPr="009C6703">
              <w:rPr>
                <w:szCs w:val="22"/>
              </w:rPr>
              <w:t>15</w:t>
            </w:r>
            <w:r w:rsidRPr="009C6703">
              <w:rPr>
                <w:szCs w:val="22"/>
                <w:vertAlign w:val="superscript"/>
              </w:rPr>
              <w:t>th</w:t>
            </w:r>
            <w:r w:rsidRPr="009C6703">
              <w:rPr>
                <w:szCs w:val="22"/>
              </w:rPr>
              <w:t xml:space="preserve"> A</w:t>
            </w:r>
            <w:r w:rsidR="00C56400" w:rsidRPr="009C6703">
              <w:rPr>
                <w:szCs w:val="22"/>
              </w:rPr>
              <w:t>pril 2027</w:t>
            </w:r>
          </w:p>
        </w:tc>
        <w:tc>
          <w:tcPr>
            <w:tcW w:w="2551" w:type="dxa"/>
          </w:tcPr>
          <w:p w14:paraId="7AF450B9" w14:textId="77777777" w:rsidR="00B374BF" w:rsidRPr="009C6703" w:rsidRDefault="00B374BF" w:rsidP="00F36C74">
            <w:pPr>
              <w:spacing w:after="120" w:line="240" w:lineRule="atLeast"/>
              <w:jc w:val="center"/>
              <w:rPr>
                <w:szCs w:val="22"/>
              </w:rPr>
            </w:pPr>
            <w:r w:rsidRPr="009C6703">
              <w:rPr>
                <w:szCs w:val="22"/>
              </w:rPr>
              <w:t>-</w:t>
            </w:r>
          </w:p>
        </w:tc>
      </w:tr>
      <w:tr w:rsidR="00B374BF" w:rsidRPr="009C6703" w14:paraId="7A004B50" w14:textId="77777777" w:rsidTr="00092AB2">
        <w:tc>
          <w:tcPr>
            <w:tcW w:w="4678" w:type="dxa"/>
            <w:shd w:val="pct10" w:color="auto" w:fill="FFFFFF"/>
          </w:tcPr>
          <w:p w14:paraId="1C913ADC" w14:textId="77777777" w:rsidR="00B374BF" w:rsidRPr="009C6703" w:rsidRDefault="00C27B90" w:rsidP="00F36C74">
            <w:pPr>
              <w:spacing w:after="120" w:line="240" w:lineRule="atLeast"/>
              <w:ind w:left="318" w:hanging="284"/>
              <w:jc w:val="left"/>
              <w:rPr>
                <w:b/>
                <w:szCs w:val="22"/>
              </w:rPr>
            </w:pPr>
            <w:r w:rsidRPr="009C6703">
              <w:rPr>
                <w:b/>
                <w:szCs w:val="22"/>
              </w:rPr>
              <w:t>8</w:t>
            </w:r>
            <w:r w:rsidR="00B374BF" w:rsidRPr="009C6703">
              <w:rPr>
                <w:b/>
                <w:szCs w:val="22"/>
              </w:rPr>
              <w:t>. Contract signature</w:t>
            </w:r>
          </w:p>
        </w:tc>
        <w:tc>
          <w:tcPr>
            <w:tcW w:w="2552" w:type="dxa"/>
          </w:tcPr>
          <w:p w14:paraId="0A8BB9BB" w14:textId="77777777" w:rsidR="00B374BF" w:rsidRPr="009C6703" w:rsidRDefault="00211758" w:rsidP="00F36C74">
            <w:pPr>
              <w:spacing w:after="120" w:line="240" w:lineRule="atLeast"/>
              <w:jc w:val="center"/>
              <w:rPr>
                <w:szCs w:val="22"/>
              </w:rPr>
            </w:pPr>
            <w:r w:rsidRPr="009C6703">
              <w:rPr>
                <w:szCs w:val="22"/>
              </w:rPr>
              <w:t>May/June 2027</w:t>
            </w:r>
          </w:p>
        </w:tc>
        <w:tc>
          <w:tcPr>
            <w:tcW w:w="2551" w:type="dxa"/>
          </w:tcPr>
          <w:p w14:paraId="2D60EA11" w14:textId="77777777" w:rsidR="00B374BF" w:rsidRPr="009C6703" w:rsidRDefault="00B374BF" w:rsidP="00F36C74">
            <w:pPr>
              <w:spacing w:after="120" w:line="240" w:lineRule="atLeast"/>
              <w:jc w:val="center"/>
              <w:rPr>
                <w:szCs w:val="22"/>
              </w:rPr>
            </w:pPr>
            <w:r w:rsidRPr="009C6703">
              <w:rPr>
                <w:szCs w:val="22"/>
              </w:rPr>
              <w:t>-</w:t>
            </w:r>
          </w:p>
        </w:tc>
      </w:tr>
    </w:tbl>
    <w:p w14:paraId="785644A7" w14:textId="77777777" w:rsidR="00B374BF" w:rsidRPr="009C6703" w:rsidRDefault="00C56400" w:rsidP="00F36C74">
      <w:pPr>
        <w:spacing w:after="120" w:line="240" w:lineRule="atLeast"/>
      </w:pPr>
      <w:bookmarkStart w:id="118" w:name="_Hlk163810928"/>
      <w:r w:rsidRPr="009C6703">
        <w:t>T</w:t>
      </w:r>
      <w:r w:rsidR="00CF3B99" w:rsidRPr="009C6703">
        <w:t>imes are in Brussels time zone</w:t>
      </w:r>
      <w:r w:rsidRPr="009C6703">
        <w:t xml:space="preserve">. </w:t>
      </w:r>
      <w:bookmarkEnd w:id="118"/>
    </w:p>
    <w:p w14:paraId="2094BFF8" w14:textId="77777777" w:rsidR="00B374BF" w:rsidRPr="009C6703" w:rsidRDefault="00B374BF" w:rsidP="008F6444">
      <w:pPr>
        <w:spacing w:after="0" w:line="240" w:lineRule="atLeast"/>
        <w:rPr>
          <w:rStyle w:val="Hyperlink"/>
          <w:szCs w:val="22"/>
        </w:rPr>
      </w:pPr>
      <w:r w:rsidRPr="009C6703">
        <w:t xml:space="preserve">This indicative timetable refers to provisional dates (except for dates 2, 3, and 4) </w:t>
      </w:r>
      <w:r w:rsidRPr="009C6703">
        <w:rPr>
          <w:szCs w:val="22"/>
        </w:rPr>
        <w:t xml:space="preserve">and </w:t>
      </w:r>
      <w:r w:rsidRPr="009C6703">
        <w:t xml:space="preserve">may be updated by the contracting authority during the procedure. In such cases, the updated timetable will be published on the web site </w:t>
      </w:r>
      <w:r w:rsidRPr="009C6703">
        <w:rPr>
          <w:szCs w:val="22"/>
        </w:rPr>
        <w:t>where the call was published: website</w:t>
      </w:r>
      <w:r w:rsidRPr="009C6703">
        <w:t xml:space="preserve"> of DG International Partnerships</w:t>
      </w:r>
      <w:r w:rsidRPr="009C6703">
        <w:tab/>
        <w:t xml:space="preserve"> </w:t>
      </w:r>
      <w:hyperlink r:id="rId47" w:history="1">
        <w:r w:rsidRPr="009C6703">
          <w:rPr>
            <w:rStyle w:val="Hyperlink"/>
            <w:szCs w:val="22"/>
          </w:rPr>
          <w:t>https://ec.europa.eu/international-partnerships/home_fr</w:t>
        </w:r>
      </w:hyperlink>
      <w:r w:rsidRPr="009C6703">
        <w:rPr>
          <w:rStyle w:val="Hyperlink"/>
          <w:szCs w:val="22"/>
          <w:u w:val="none"/>
        </w:rPr>
        <w:t xml:space="preserve"> </w:t>
      </w:r>
      <w:r w:rsidR="00CF3B99" w:rsidRPr="009C6703">
        <w:rPr>
          <w:rStyle w:val="Hyperlink"/>
          <w:szCs w:val="22"/>
          <w:u w:val="none"/>
        </w:rPr>
        <w:t>and/</w:t>
      </w:r>
      <w:r w:rsidRPr="009C6703">
        <w:t xml:space="preserve">or Funding &amp; Tender opportunities (F&amp;T Portal) </w:t>
      </w:r>
      <w:hyperlink r:id="rId48" w:history="1">
        <w:r w:rsidRPr="009C6703">
          <w:rPr>
            <w:rStyle w:val="Hyperlink"/>
          </w:rPr>
          <w:t>https://ec.europa.eu/info/funding-tenders/opportunities/portal/screen/home</w:t>
        </w:r>
      </w:hyperlink>
    </w:p>
    <w:p w14:paraId="059545F8" w14:textId="20C414A3" w:rsidR="00B374BF" w:rsidRPr="009C6703" w:rsidRDefault="00B374BF" w:rsidP="00F36C74">
      <w:pPr>
        <w:spacing w:after="120" w:line="240" w:lineRule="atLeast"/>
        <w:rPr>
          <w:szCs w:val="22"/>
        </w:rPr>
      </w:pPr>
      <w:r w:rsidRPr="009C6703">
        <w:t xml:space="preserve">and </w:t>
      </w:r>
      <w:hyperlink r:id="rId49" w:history="1">
        <w:r w:rsidR="00310042" w:rsidRPr="00BA671A">
          <w:rPr>
            <w:rStyle w:val="Hyperlink"/>
          </w:rPr>
          <w:t>www.civicspace.eu</w:t>
        </w:r>
      </w:hyperlink>
      <w:r w:rsidR="00310042">
        <w:t xml:space="preserve"> </w:t>
      </w:r>
      <w:r w:rsidRPr="009C6703">
        <w:t>.</w:t>
      </w:r>
    </w:p>
    <w:p w14:paraId="4AA9E966" w14:textId="77777777" w:rsidR="00B374BF" w:rsidRPr="009C6703" w:rsidRDefault="00B374BF" w:rsidP="00BE053A">
      <w:pPr>
        <w:pStyle w:val="Guidelines2"/>
        <w:numPr>
          <w:ilvl w:val="1"/>
          <w:numId w:val="7"/>
        </w:numPr>
      </w:pPr>
      <w:bookmarkStart w:id="119" w:name="_Toc225436379"/>
      <w:r w:rsidRPr="009C6703">
        <w:t>Early detection and exclusion system</w:t>
      </w:r>
      <w:bookmarkEnd w:id="119"/>
    </w:p>
    <w:p w14:paraId="736BD1A2" w14:textId="77777777" w:rsidR="00B374BF" w:rsidRPr="009C6703" w:rsidRDefault="00B374BF" w:rsidP="00F36C74">
      <w:pPr>
        <w:spacing w:after="120" w:line="240" w:lineRule="atLeast"/>
        <w:rPr>
          <w:szCs w:val="22"/>
        </w:rPr>
      </w:pPr>
      <w:bookmarkStart w:id="120" w:name="_Hlk163810974"/>
      <w:r w:rsidRPr="009C6703">
        <w:rPr>
          <w:szCs w:val="22"/>
        </w:rPr>
        <w:t xml:space="preserve">Applicants and, if they are legal entities, persons who have powers of representation, decision-making or control over them, </w:t>
      </w:r>
      <w:bookmarkStart w:id="121" w:name="_Hlk163231716"/>
      <w:r w:rsidRPr="009C6703">
        <w:rPr>
          <w:szCs w:val="22"/>
        </w:rPr>
        <w:t xml:space="preserve">natural or legal person that assumes unlimited liability for the debts, natural or legal person who is essential for the award or for the implementation of the legal commitment, beneficial owner or any affiliate of the applicant, </w:t>
      </w:r>
      <w:bookmarkEnd w:id="121"/>
      <w:r w:rsidRPr="009C6703">
        <w:rPr>
          <w:szCs w:val="22"/>
        </w:rPr>
        <w:t>are informed that, should they be in one of the situations of early detection or exclusion, their personal details (name, given name if natural person, address, legal form) may be registered in the early detection and exclusion system, and communicated to the persons and entities concerned in relation to the award or the execution of a grant contract.</w:t>
      </w:r>
    </w:p>
    <w:p w14:paraId="0A561D0E" w14:textId="77777777" w:rsidR="00B374BF" w:rsidRPr="009C6703" w:rsidRDefault="00B374BF" w:rsidP="00F36C7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Lines="120" w:before="288" w:afterLines="60" w:after="144" w:line="240" w:lineRule="atLeast"/>
        <w:rPr>
          <w:szCs w:val="22"/>
        </w:rPr>
      </w:pPr>
      <w:bookmarkStart w:id="122" w:name="_Hlk163231805"/>
      <w:r w:rsidRPr="009C6703">
        <w:rPr>
          <w:szCs w:val="22"/>
        </w:rPr>
        <w:t>For more information, you may consult the privacy statement available on</w:t>
      </w:r>
      <w:r w:rsidRPr="009C6703">
        <w:rPr>
          <w:color w:val="2B579A"/>
          <w:szCs w:val="22"/>
          <w:shd w:val="clear" w:color="auto" w:fill="E6E6E6"/>
        </w:rPr>
        <w:t xml:space="preserve"> </w:t>
      </w:r>
      <w:hyperlink r:id="rId50" w:history="1">
        <w:r w:rsidRPr="009C6703">
          <w:rPr>
            <w:color w:val="0000FF"/>
            <w:szCs w:val="22"/>
            <w:u w:val="single"/>
          </w:rPr>
          <w:t>http://ec.europa.eu/budget/explained/management/protecting/protect_en.cfm</w:t>
        </w:r>
      </w:hyperlink>
      <w:r w:rsidRPr="009C6703">
        <w:rPr>
          <w:color w:val="2B579A"/>
          <w:szCs w:val="22"/>
          <w:shd w:val="clear" w:color="auto" w:fill="E6E6E6"/>
        </w:rPr>
        <w:t xml:space="preserve"> </w:t>
      </w:r>
    </w:p>
    <w:p w14:paraId="24A55676" w14:textId="77777777" w:rsidR="0007408E" w:rsidRPr="009C6703" w:rsidRDefault="0007408E" w:rsidP="00BE053A">
      <w:pPr>
        <w:pStyle w:val="Guidelines1"/>
        <w:numPr>
          <w:ilvl w:val="0"/>
          <w:numId w:val="7"/>
        </w:numPr>
      </w:pPr>
      <w:bookmarkStart w:id="123" w:name="_Toc40507656"/>
      <w:bookmarkStart w:id="124" w:name="_Toc225436380"/>
      <w:bookmarkEnd w:id="120"/>
      <w:bookmarkEnd w:id="122"/>
      <w:r w:rsidRPr="009C6703">
        <w:t>annexes</w:t>
      </w:r>
      <w:bookmarkEnd w:id="123"/>
      <w:bookmarkEnd w:id="124"/>
    </w:p>
    <w:p w14:paraId="75F2C56E" w14:textId="77777777" w:rsidR="00112E4F" w:rsidRPr="009C6703" w:rsidRDefault="00112E4F" w:rsidP="00F36C74">
      <w:pPr>
        <w:spacing w:after="120" w:line="240" w:lineRule="atLeast"/>
        <w:rPr>
          <w:b/>
          <w:smallCaps/>
        </w:rPr>
      </w:pPr>
      <w:bookmarkStart w:id="125" w:name="_Toc40507657"/>
      <w:r w:rsidRPr="009C6703">
        <w:rPr>
          <w:b/>
          <w:smallCaps/>
        </w:rPr>
        <w:t>D</w:t>
      </w:r>
      <w:r w:rsidR="00600738" w:rsidRPr="009C6703">
        <w:rPr>
          <w:b/>
          <w:smallCaps/>
        </w:rPr>
        <w:t>ocuments to</w:t>
      </w:r>
      <w:r w:rsidRPr="009C6703">
        <w:rPr>
          <w:b/>
          <w:smallCaps/>
        </w:rPr>
        <w:t xml:space="preserve"> </w:t>
      </w:r>
      <w:r w:rsidR="00E708CB" w:rsidRPr="009C6703">
        <w:rPr>
          <w:b/>
          <w:smallCaps/>
        </w:rPr>
        <w:t>be completed</w:t>
      </w:r>
    </w:p>
    <w:tbl>
      <w:tblPr>
        <w:tblW w:w="0" w:type="auto"/>
        <w:tblInd w:w="108" w:type="dxa"/>
        <w:tblLook w:val="04A0" w:firstRow="1" w:lastRow="0" w:firstColumn="1" w:lastColumn="0" w:noHBand="0" w:noVBand="1"/>
      </w:tblPr>
      <w:tblGrid>
        <w:gridCol w:w="1818"/>
        <w:gridCol w:w="7712"/>
      </w:tblGrid>
      <w:tr w:rsidR="00B374BF" w:rsidRPr="009C6703" w14:paraId="5A4911A2" w14:textId="77777777" w:rsidTr="00DA409F">
        <w:tc>
          <w:tcPr>
            <w:tcW w:w="1843" w:type="dxa"/>
          </w:tcPr>
          <w:p w14:paraId="7D8D019F" w14:textId="77777777" w:rsidR="00B374BF" w:rsidRPr="009C6703" w:rsidRDefault="00B374BF" w:rsidP="00DA409F">
            <w:pPr>
              <w:spacing w:after="120" w:line="240" w:lineRule="atLeast"/>
            </w:pPr>
            <w:bookmarkStart w:id="126" w:name="_Hlk163811012"/>
            <w:r w:rsidRPr="009C6703">
              <w:t>Annex A</w:t>
            </w:r>
          </w:p>
        </w:tc>
        <w:tc>
          <w:tcPr>
            <w:tcW w:w="7903" w:type="dxa"/>
          </w:tcPr>
          <w:p w14:paraId="258429EC" w14:textId="77777777" w:rsidR="00B374BF" w:rsidRPr="009C6703" w:rsidRDefault="00B374BF" w:rsidP="00DA409F">
            <w:pPr>
              <w:spacing w:after="120" w:line="240" w:lineRule="atLeast"/>
            </w:pPr>
            <w:r w:rsidRPr="009C6703">
              <w:t>Grant application form (Word format)</w:t>
            </w:r>
          </w:p>
        </w:tc>
      </w:tr>
      <w:tr w:rsidR="00B374BF" w:rsidRPr="009C6703" w14:paraId="4790E4DE" w14:textId="77777777" w:rsidTr="00DA409F">
        <w:tc>
          <w:tcPr>
            <w:tcW w:w="1843" w:type="dxa"/>
          </w:tcPr>
          <w:p w14:paraId="403657F5" w14:textId="77777777" w:rsidR="00B374BF" w:rsidRPr="009C6703" w:rsidRDefault="00B374BF" w:rsidP="00DA409F">
            <w:pPr>
              <w:spacing w:after="120" w:line="240" w:lineRule="atLeast"/>
              <w:ind w:left="171"/>
            </w:pPr>
            <w:r w:rsidRPr="009C6703">
              <w:t>A.1</w:t>
            </w:r>
          </w:p>
        </w:tc>
        <w:tc>
          <w:tcPr>
            <w:tcW w:w="7903" w:type="dxa"/>
          </w:tcPr>
          <w:p w14:paraId="7FD91F40" w14:textId="77777777" w:rsidR="00B374BF" w:rsidRPr="009C6703" w:rsidRDefault="00B374BF" w:rsidP="00DA409F">
            <w:pPr>
              <w:spacing w:after="120" w:line="240" w:lineRule="atLeast"/>
            </w:pPr>
            <w:r w:rsidRPr="009C6703">
              <w:t>Concept note</w:t>
            </w:r>
          </w:p>
        </w:tc>
      </w:tr>
      <w:tr w:rsidR="00B374BF" w:rsidRPr="009C6703" w14:paraId="0B447FD6" w14:textId="77777777" w:rsidTr="00DA409F">
        <w:tc>
          <w:tcPr>
            <w:tcW w:w="1843" w:type="dxa"/>
          </w:tcPr>
          <w:p w14:paraId="1CA8F3FD" w14:textId="77777777" w:rsidR="00B374BF" w:rsidRPr="009C6703" w:rsidRDefault="00B374BF" w:rsidP="00DA409F">
            <w:pPr>
              <w:spacing w:after="120" w:line="240" w:lineRule="atLeast"/>
              <w:ind w:left="171"/>
            </w:pPr>
            <w:r w:rsidRPr="009C6703">
              <w:t>A.2</w:t>
            </w:r>
          </w:p>
        </w:tc>
        <w:tc>
          <w:tcPr>
            <w:tcW w:w="7903" w:type="dxa"/>
          </w:tcPr>
          <w:p w14:paraId="18A4F480" w14:textId="77777777" w:rsidR="00B374BF" w:rsidRPr="009C6703" w:rsidRDefault="00B374BF" w:rsidP="00DA409F">
            <w:pPr>
              <w:spacing w:after="120" w:line="240" w:lineRule="atLeast"/>
            </w:pPr>
            <w:r w:rsidRPr="009C6703">
              <w:t>Full application form</w:t>
            </w:r>
          </w:p>
        </w:tc>
      </w:tr>
      <w:tr w:rsidR="00B374BF" w:rsidRPr="009C6703" w14:paraId="2DCB78DC" w14:textId="77777777" w:rsidTr="00DA409F">
        <w:tc>
          <w:tcPr>
            <w:tcW w:w="1843" w:type="dxa"/>
          </w:tcPr>
          <w:p w14:paraId="5DE8E418" w14:textId="77777777" w:rsidR="00B374BF" w:rsidRPr="009C6703" w:rsidRDefault="00B374BF" w:rsidP="00DA409F">
            <w:pPr>
              <w:spacing w:after="120" w:line="240" w:lineRule="atLeast"/>
              <w:ind w:firstLine="174"/>
            </w:pPr>
            <w:r w:rsidRPr="009C6703">
              <w:t>Annex B</w:t>
            </w:r>
          </w:p>
        </w:tc>
        <w:tc>
          <w:tcPr>
            <w:tcW w:w="7903" w:type="dxa"/>
          </w:tcPr>
          <w:p w14:paraId="4A836521" w14:textId="77777777" w:rsidR="00B374BF" w:rsidRPr="009C6703" w:rsidRDefault="00B374BF" w:rsidP="00DA409F">
            <w:pPr>
              <w:spacing w:after="120" w:line="240" w:lineRule="atLeast"/>
            </w:pPr>
            <w:r w:rsidRPr="009C6703">
              <w:t>Budget (Excel format)</w:t>
            </w:r>
          </w:p>
        </w:tc>
      </w:tr>
      <w:tr w:rsidR="00B374BF" w:rsidRPr="009C6703" w14:paraId="589BB0FE" w14:textId="77777777" w:rsidTr="00DA409F">
        <w:tc>
          <w:tcPr>
            <w:tcW w:w="1843" w:type="dxa"/>
          </w:tcPr>
          <w:p w14:paraId="71E8498A" w14:textId="77777777" w:rsidR="00B374BF" w:rsidRPr="009C6703" w:rsidRDefault="00B374BF" w:rsidP="00DA409F">
            <w:pPr>
              <w:spacing w:after="120" w:line="240" w:lineRule="atLeast"/>
              <w:ind w:firstLine="174"/>
            </w:pPr>
            <w:r w:rsidRPr="009C6703">
              <w:t>Annex C</w:t>
            </w:r>
          </w:p>
        </w:tc>
        <w:tc>
          <w:tcPr>
            <w:tcW w:w="7903" w:type="dxa"/>
          </w:tcPr>
          <w:p w14:paraId="775A271E" w14:textId="4FBC018A" w:rsidR="00B374BF" w:rsidRPr="009C6703" w:rsidRDefault="00B374BF" w:rsidP="00DA409F">
            <w:pPr>
              <w:spacing w:after="120" w:line="240" w:lineRule="atLeast"/>
            </w:pPr>
            <w:r w:rsidRPr="009C6703">
              <w:t xml:space="preserve">Logical framework </w:t>
            </w:r>
          </w:p>
        </w:tc>
      </w:tr>
      <w:tr w:rsidR="00B374BF" w:rsidRPr="009C6703" w14:paraId="373D1AA7" w14:textId="77777777" w:rsidTr="00DA409F">
        <w:tc>
          <w:tcPr>
            <w:tcW w:w="1843" w:type="dxa"/>
          </w:tcPr>
          <w:p w14:paraId="67E1ED4B" w14:textId="77777777" w:rsidR="00B374BF" w:rsidRPr="009C6703" w:rsidRDefault="00B374BF" w:rsidP="00DA409F">
            <w:pPr>
              <w:spacing w:after="120" w:line="240" w:lineRule="atLeast"/>
              <w:ind w:firstLine="174"/>
            </w:pPr>
            <w:r w:rsidRPr="009C6703">
              <w:t>Annex D</w:t>
            </w:r>
          </w:p>
        </w:tc>
        <w:tc>
          <w:tcPr>
            <w:tcW w:w="7903" w:type="dxa"/>
          </w:tcPr>
          <w:p w14:paraId="61593B19" w14:textId="77777777" w:rsidR="00B374BF" w:rsidRPr="009C6703" w:rsidRDefault="00164005" w:rsidP="00DA409F">
            <w:pPr>
              <w:spacing w:after="120" w:line="240" w:lineRule="atLeast"/>
            </w:pPr>
            <w:r w:rsidRPr="009C6703">
              <w:t xml:space="preserve">Identification form </w:t>
            </w:r>
          </w:p>
        </w:tc>
      </w:tr>
      <w:tr w:rsidR="00B374BF" w:rsidRPr="009C6703" w14:paraId="689915E6" w14:textId="77777777" w:rsidTr="00DA409F">
        <w:tc>
          <w:tcPr>
            <w:tcW w:w="1843" w:type="dxa"/>
          </w:tcPr>
          <w:p w14:paraId="3E345A13" w14:textId="77777777" w:rsidR="00B374BF" w:rsidRPr="009C6703" w:rsidRDefault="00B374BF" w:rsidP="00DA409F">
            <w:pPr>
              <w:spacing w:after="120" w:line="240" w:lineRule="atLeast"/>
              <w:ind w:firstLine="174"/>
            </w:pPr>
            <w:r w:rsidRPr="009C6703">
              <w:lastRenderedPageBreak/>
              <w:t>Annex E</w:t>
            </w:r>
          </w:p>
        </w:tc>
        <w:tc>
          <w:tcPr>
            <w:tcW w:w="7903" w:type="dxa"/>
          </w:tcPr>
          <w:p w14:paraId="797069D5" w14:textId="77777777" w:rsidR="00B374BF" w:rsidRPr="009C6703" w:rsidRDefault="00BD0B78" w:rsidP="00DA409F">
            <w:pPr>
              <w:spacing w:after="120" w:line="240" w:lineRule="atLeast"/>
            </w:pPr>
            <w:r w:rsidRPr="009C6703">
              <w:t>[Not applicable]</w:t>
            </w:r>
          </w:p>
        </w:tc>
      </w:tr>
      <w:tr w:rsidR="00B374BF" w:rsidRPr="009C6703" w14:paraId="63A508B0" w14:textId="77777777" w:rsidTr="00DA409F">
        <w:tc>
          <w:tcPr>
            <w:tcW w:w="1843" w:type="dxa"/>
          </w:tcPr>
          <w:p w14:paraId="53EA0CC4" w14:textId="77777777" w:rsidR="00B374BF" w:rsidRPr="009C6703" w:rsidRDefault="00B374BF" w:rsidP="00DA409F">
            <w:pPr>
              <w:spacing w:after="120" w:line="240" w:lineRule="atLeast"/>
              <w:ind w:firstLine="174"/>
            </w:pPr>
            <w:r w:rsidRPr="009C6703">
              <w:t>Annex F</w:t>
            </w:r>
          </w:p>
        </w:tc>
        <w:tc>
          <w:tcPr>
            <w:tcW w:w="7903" w:type="dxa"/>
          </w:tcPr>
          <w:p w14:paraId="54F8B0D7" w14:textId="77777777" w:rsidR="00B374BF" w:rsidRPr="009C6703" w:rsidRDefault="00B374BF" w:rsidP="00DA409F">
            <w:pPr>
              <w:spacing w:after="120" w:line="240" w:lineRule="atLeast"/>
            </w:pPr>
            <w:r w:rsidRPr="009C6703">
              <w:t>PADOR registration form</w:t>
            </w:r>
          </w:p>
        </w:tc>
      </w:tr>
      <w:tr w:rsidR="00B374BF" w:rsidRPr="009C6703" w14:paraId="4D358793" w14:textId="77777777" w:rsidTr="00DA409F">
        <w:tc>
          <w:tcPr>
            <w:tcW w:w="1843" w:type="dxa"/>
          </w:tcPr>
          <w:p w14:paraId="4D4B26F2" w14:textId="77777777" w:rsidR="00B374BF" w:rsidRPr="009C6703" w:rsidRDefault="00B374BF" w:rsidP="00DA409F">
            <w:pPr>
              <w:spacing w:after="120" w:line="240" w:lineRule="atLeast"/>
              <w:ind w:firstLine="174"/>
            </w:pPr>
            <w:r w:rsidRPr="009C6703">
              <w:rPr>
                <w:szCs w:val="22"/>
              </w:rPr>
              <w:t>Annex H</w:t>
            </w:r>
          </w:p>
        </w:tc>
        <w:tc>
          <w:tcPr>
            <w:tcW w:w="7903" w:type="dxa"/>
          </w:tcPr>
          <w:p w14:paraId="5721F80A" w14:textId="77777777" w:rsidR="00B374BF" w:rsidRPr="009C6703" w:rsidRDefault="00B374BF" w:rsidP="00DA409F">
            <w:pPr>
              <w:spacing w:after="120" w:line="240" w:lineRule="atLeast"/>
            </w:pPr>
            <w:r w:rsidRPr="009C6703">
              <w:rPr>
                <w:szCs w:val="22"/>
              </w:rPr>
              <w:t>Declaration on Honour</w:t>
            </w:r>
            <w:r w:rsidR="00722200" w:rsidRPr="009C6703">
              <w:rPr>
                <w:szCs w:val="22"/>
              </w:rPr>
              <w:t xml:space="preserve"> on exclusion criteria</w:t>
            </w:r>
          </w:p>
        </w:tc>
      </w:tr>
      <w:tr w:rsidR="001D7ABB" w:rsidRPr="004D6EEE" w14:paraId="188A66C8" w14:textId="77777777" w:rsidTr="00DA409F">
        <w:tc>
          <w:tcPr>
            <w:tcW w:w="1843" w:type="dxa"/>
          </w:tcPr>
          <w:p w14:paraId="199EFA7B" w14:textId="77777777" w:rsidR="001D7ABB" w:rsidRPr="009C6703" w:rsidRDefault="001D7ABB" w:rsidP="00DA409F">
            <w:pPr>
              <w:spacing w:after="120" w:line="240" w:lineRule="atLeast"/>
              <w:ind w:firstLine="174"/>
              <w:rPr>
                <w:szCs w:val="22"/>
              </w:rPr>
            </w:pPr>
            <w:r w:rsidRPr="009C6703">
              <w:rPr>
                <w:szCs w:val="22"/>
              </w:rPr>
              <w:t>Annex L</w:t>
            </w:r>
          </w:p>
        </w:tc>
        <w:tc>
          <w:tcPr>
            <w:tcW w:w="7903" w:type="dxa"/>
          </w:tcPr>
          <w:p w14:paraId="02FBFFA1" w14:textId="77777777" w:rsidR="001D7ABB" w:rsidRPr="00903F2A" w:rsidRDefault="001D7ABB" w:rsidP="00DA409F">
            <w:pPr>
              <w:spacing w:after="120" w:line="240" w:lineRule="atLeast"/>
              <w:rPr>
                <w:szCs w:val="22"/>
                <w:lang w:val="fr-FR"/>
              </w:rPr>
            </w:pPr>
            <w:r w:rsidRPr="00903F2A">
              <w:rPr>
                <w:szCs w:val="22"/>
                <w:lang w:val="fr-FR"/>
              </w:rPr>
              <w:t>Self-</w:t>
            </w:r>
            <w:proofErr w:type="spellStart"/>
            <w:r w:rsidRPr="00903F2A">
              <w:rPr>
                <w:szCs w:val="22"/>
                <w:lang w:val="fr-FR"/>
              </w:rPr>
              <w:t>evaluation</w:t>
            </w:r>
            <w:proofErr w:type="spellEnd"/>
            <w:r w:rsidRPr="00903F2A">
              <w:rPr>
                <w:szCs w:val="22"/>
                <w:lang w:val="fr-FR"/>
              </w:rPr>
              <w:t xml:space="preserve"> questionnaire on SEA-H</w:t>
            </w:r>
          </w:p>
        </w:tc>
      </w:tr>
    </w:tbl>
    <w:p w14:paraId="1095CF58" w14:textId="77777777" w:rsidR="00112E4F" w:rsidRPr="009C6703" w:rsidRDefault="00112E4F" w:rsidP="00F36C74">
      <w:pPr>
        <w:spacing w:after="120" w:line="240" w:lineRule="atLeast"/>
        <w:rPr>
          <w:b/>
          <w:smallCaps/>
          <w:szCs w:val="22"/>
        </w:rPr>
      </w:pPr>
      <w:bookmarkStart w:id="127" w:name="_Toc40507661"/>
      <w:bookmarkEnd w:id="125"/>
      <w:bookmarkEnd w:id="126"/>
      <w:r w:rsidRPr="009C6703">
        <w:rPr>
          <w:b/>
          <w:smallCaps/>
          <w:szCs w:val="22"/>
        </w:rPr>
        <w:t>D</w:t>
      </w:r>
      <w:r w:rsidR="001D7ABB" w:rsidRPr="009C6703">
        <w:rPr>
          <w:b/>
          <w:smallCaps/>
          <w:szCs w:val="22"/>
        </w:rPr>
        <w:t>ocuments for information</w:t>
      </w:r>
      <w:r w:rsidR="0025435C" w:rsidRPr="009C6703">
        <w:rPr>
          <w:rStyle w:val="FootnoteReference"/>
          <w:b/>
          <w:smallCaps/>
          <w:sz w:val="22"/>
          <w:szCs w:val="22"/>
        </w:rPr>
        <w:footnoteReference w:id="34"/>
      </w:r>
    </w:p>
    <w:tbl>
      <w:tblPr>
        <w:tblW w:w="0" w:type="auto"/>
        <w:tblInd w:w="108" w:type="dxa"/>
        <w:tblLook w:val="04A0" w:firstRow="1" w:lastRow="0" w:firstColumn="1" w:lastColumn="0" w:noHBand="0" w:noVBand="1"/>
      </w:tblPr>
      <w:tblGrid>
        <w:gridCol w:w="1791"/>
        <w:gridCol w:w="7739"/>
      </w:tblGrid>
      <w:tr w:rsidR="00B374BF" w:rsidRPr="009C6703" w14:paraId="08581416" w14:textId="77777777" w:rsidTr="00DA409F">
        <w:tc>
          <w:tcPr>
            <w:tcW w:w="1843" w:type="dxa"/>
          </w:tcPr>
          <w:p w14:paraId="5E400E6D" w14:textId="77777777" w:rsidR="00B374BF" w:rsidRPr="009C6703" w:rsidRDefault="00B374BF" w:rsidP="00DA409F">
            <w:pPr>
              <w:spacing w:after="120" w:line="240" w:lineRule="atLeast"/>
              <w:ind w:firstLine="174"/>
            </w:pPr>
            <w:bookmarkStart w:id="128" w:name="_Hlk163811035"/>
            <w:r w:rsidRPr="009C6703">
              <w:t>Annex G</w:t>
            </w:r>
          </w:p>
        </w:tc>
        <w:tc>
          <w:tcPr>
            <w:tcW w:w="7903" w:type="dxa"/>
          </w:tcPr>
          <w:p w14:paraId="5A7652EC" w14:textId="77777777" w:rsidR="00B374BF" w:rsidRPr="009C6703" w:rsidRDefault="00B374BF" w:rsidP="00DA409F">
            <w:pPr>
              <w:spacing w:after="120" w:line="240" w:lineRule="atLeast"/>
            </w:pPr>
            <w:r w:rsidRPr="009C6703">
              <w:t>Standard grant contract</w:t>
            </w:r>
          </w:p>
        </w:tc>
      </w:tr>
      <w:tr w:rsidR="00B374BF" w:rsidRPr="009C6703" w14:paraId="1FEA7D8F" w14:textId="77777777" w:rsidTr="00DA409F">
        <w:tc>
          <w:tcPr>
            <w:tcW w:w="1843" w:type="dxa"/>
          </w:tcPr>
          <w:p w14:paraId="36073622" w14:textId="77777777" w:rsidR="00B374BF" w:rsidRPr="009C6703" w:rsidRDefault="00B374BF" w:rsidP="00DA409F">
            <w:pPr>
              <w:spacing w:after="120" w:line="240" w:lineRule="atLeast"/>
              <w:ind w:left="171"/>
            </w:pPr>
            <w:r w:rsidRPr="009C6703">
              <w:t>Annex II</w:t>
            </w:r>
          </w:p>
        </w:tc>
        <w:tc>
          <w:tcPr>
            <w:tcW w:w="7903" w:type="dxa"/>
          </w:tcPr>
          <w:p w14:paraId="4DB47B49" w14:textId="77777777" w:rsidR="00B374BF" w:rsidRPr="009C6703" w:rsidRDefault="00B374BF" w:rsidP="00DA409F">
            <w:pPr>
              <w:spacing w:after="120" w:line="240" w:lineRule="atLeast"/>
              <w:ind w:left="315" w:hanging="315"/>
            </w:pPr>
            <w:r w:rsidRPr="009C6703">
              <w:t>General conditions</w:t>
            </w:r>
          </w:p>
        </w:tc>
      </w:tr>
      <w:tr w:rsidR="00B374BF" w:rsidRPr="009C6703" w14:paraId="341705C1" w14:textId="77777777" w:rsidTr="00DA409F">
        <w:tc>
          <w:tcPr>
            <w:tcW w:w="1843" w:type="dxa"/>
          </w:tcPr>
          <w:p w14:paraId="01DF88DB" w14:textId="77777777" w:rsidR="00B374BF" w:rsidRPr="009C6703" w:rsidRDefault="00B374BF" w:rsidP="00DA409F">
            <w:pPr>
              <w:spacing w:after="120" w:line="240" w:lineRule="atLeast"/>
              <w:ind w:left="171"/>
            </w:pPr>
            <w:r w:rsidRPr="009C6703">
              <w:t>Annex IV</w:t>
            </w:r>
          </w:p>
        </w:tc>
        <w:tc>
          <w:tcPr>
            <w:tcW w:w="7903" w:type="dxa"/>
          </w:tcPr>
          <w:p w14:paraId="7791EBFB" w14:textId="77777777" w:rsidR="00B374BF" w:rsidRPr="009C6703" w:rsidRDefault="00B374BF" w:rsidP="00DA409F">
            <w:pPr>
              <w:spacing w:after="120" w:line="240" w:lineRule="atLeast"/>
              <w:ind w:left="315" w:hanging="315"/>
            </w:pPr>
            <w:r w:rsidRPr="009C6703">
              <w:t>Contract award rules</w:t>
            </w:r>
          </w:p>
        </w:tc>
      </w:tr>
      <w:tr w:rsidR="00B374BF" w:rsidRPr="009C6703" w14:paraId="4261115B" w14:textId="77777777" w:rsidTr="00DA409F">
        <w:tc>
          <w:tcPr>
            <w:tcW w:w="1843" w:type="dxa"/>
          </w:tcPr>
          <w:p w14:paraId="72449A8C" w14:textId="77777777" w:rsidR="00B374BF" w:rsidRPr="009C6703" w:rsidRDefault="00B374BF" w:rsidP="00DA409F">
            <w:pPr>
              <w:spacing w:after="120" w:line="240" w:lineRule="atLeast"/>
              <w:ind w:left="171"/>
            </w:pPr>
            <w:r w:rsidRPr="009C6703">
              <w:t>Annex V</w:t>
            </w:r>
          </w:p>
        </w:tc>
        <w:tc>
          <w:tcPr>
            <w:tcW w:w="7903" w:type="dxa"/>
          </w:tcPr>
          <w:p w14:paraId="4CE9DA1B" w14:textId="77777777" w:rsidR="00B374BF" w:rsidRPr="009C6703" w:rsidRDefault="00B374BF" w:rsidP="00DA409F">
            <w:pPr>
              <w:spacing w:after="120" w:line="240" w:lineRule="atLeast"/>
              <w:ind w:left="315" w:hanging="315"/>
            </w:pPr>
            <w:r w:rsidRPr="009C6703">
              <w:t>Standard request for payment</w:t>
            </w:r>
          </w:p>
        </w:tc>
      </w:tr>
      <w:tr w:rsidR="00B374BF" w:rsidRPr="009C6703" w14:paraId="2D5410D0" w14:textId="77777777" w:rsidTr="00DA409F">
        <w:tc>
          <w:tcPr>
            <w:tcW w:w="1843" w:type="dxa"/>
          </w:tcPr>
          <w:p w14:paraId="20E397D8" w14:textId="77777777" w:rsidR="00B374BF" w:rsidRPr="009C6703" w:rsidRDefault="00B374BF" w:rsidP="00DA409F">
            <w:pPr>
              <w:spacing w:after="120" w:line="240" w:lineRule="atLeast"/>
              <w:ind w:left="171"/>
            </w:pPr>
            <w:r w:rsidRPr="009C6703">
              <w:t>Annex VI</w:t>
            </w:r>
          </w:p>
        </w:tc>
        <w:tc>
          <w:tcPr>
            <w:tcW w:w="7903" w:type="dxa"/>
          </w:tcPr>
          <w:p w14:paraId="5644ED65" w14:textId="77777777" w:rsidR="00B374BF" w:rsidRPr="009C6703" w:rsidRDefault="00B374BF" w:rsidP="00DA409F">
            <w:pPr>
              <w:spacing w:after="120" w:line="240" w:lineRule="atLeast"/>
              <w:ind w:left="35"/>
            </w:pPr>
            <w:r w:rsidRPr="009C6703">
              <w:t>Model narrative and financial report</w:t>
            </w:r>
          </w:p>
        </w:tc>
      </w:tr>
      <w:tr w:rsidR="00B374BF" w:rsidRPr="009C6703" w14:paraId="6D494CCD" w14:textId="77777777" w:rsidTr="00DA409F">
        <w:tc>
          <w:tcPr>
            <w:tcW w:w="1843" w:type="dxa"/>
          </w:tcPr>
          <w:p w14:paraId="0D15BC3B" w14:textId="77777777" w:rsidR="00B374BF" w:rsidRPr="009C6703" w:rsidRDefault="00B374BF" w:rsidP="00DA409F">
            <w:pPr>
              <w:spacing w:after="120" w:line="240" w:lineRule="atLeast"/>
              <w:ind w:left="171"/>
            </w:pPr>
            <w:r w:rsidRPr="009C6703">
              <w:t>Annex VII</w:t>
            </w:r>
            <w:r w:rsidR="007259CB" w:rsidRPr="009C6703">
              <w:t>-A</w:t>
            </w:r>
          </w:p>
          <w:p w14:paraId="15E2CD8C" w14:textId="77777777" w:rsidR="00980482" w:rsidRPr="009C6703" w:rsidRDefault="00980482" w:rsidP="00DA409F">
            <w:pPr>
              <w:spacing w:after="120" w:line="240" w:lineRule="atLeast"/>
              <w:ind w:firstLine="174"/>
            </w:pPr>
          </w:p>
          <w:p w14:paraId="38F42A7C" w14:textId="77777777" w:rsidR="00702B09" w:rsidRPr="009C6703" w:rsidRDefault="00702B09" w:rsidP="00DA409F">
            <w:pPr>
              <w:spacing w:after="120" w:line="240" w:lineRule="atLeast"/>
              <w:ind w:firstLine="174"/>
            </w:pPr>
            <w:r w:rsidRPr="009C6703">
              <w:t>Annex VII-B</w:t>
            </w:r>
          </w:p>
        </w:tc>
        <w:tc>
          <w:tcPr>
            <w:tcW w:w="7903" w:type="dxa"/>
          </w:tcPr>
          <w:p w14:paraId="0A0E9A7C" w14:textId="2DF8ED07" w:rsidR="00702B09" w:rsidRPr="009C6703" w:rsidRDefault="00055946" w:rsidP="00DA409F">
            <w:pPr>
              <w:spacing w:after="120" w:line="240" w:lineRule="atLeast"/>
            </w:pPr>
            <w:r w:rsidRPr="009C6703">
              <w:t xml:space="preserve"> N/A</w:t>
            </w:r>
          </w:p>
        </w:tc>
      </w:tr>
      <w:tr w:rsidR="00B374BF" w:rsidRPr="009C6703" w14:paraId="5788416F" w14:textId="77777777" w:rsidTr="00DA409F">
        <w:tc>
          <w:tcPr>
            <w:tcW w:w="1843" w:type="dxa"/>
          </w:tcPr>
          <w:p w14:paraId="301458CC" w14:textId="77777777" w:rsidR="00B374BF" w:rsidRPr="009C6703" w:rsidRDefault="00B374BF" w:rsidP="00DA409F">
            <w:pPr>
              <w:spacing w:after="120" w:line="240" w:lineRule="atLeast"/>
              <w:ind w:left="171"/>
            </w:pPr>
            <w:r w:rsidRPr="009C6703">
              <w:t>Annex VIII</w:t>
            </w:r>
          </w:p>
        </w:tc>
        <w:tc>
          <w:tcPr>
            <w:tcW w:w="7903" w:type="dxa"/>
          </w:tcPr>
          <w:p w14:paraId="179F5B8F" w14:textId="77777777" w:rsidR="00B374BF" w:rsidRPr="009C6703" w:rsidRDefault="00055946" w:rsidP="00DA409F">
            <w:pPr>
              <w:spacing w:after="120" w:line="240" w:lineRule="atLeast"/>
              <w:ind w:left="315" w:hanging="315"/>
            </w:pPr>
            <w:r w:rsidRPr="009C6703">
              <w:t>N/A</w:t>
            </w:r>
          </w:p>
        </w:tc>
      </w:tr>
      <w:tr w:rsidR="00B374BF" w:rsidRPr="009C6703" w14:paraId="642D73C1" w14:textId="77777777" w:rsidTr="00DA409F">
        <w:tc>
          <w:tcPr>
            <w:tcW w:w="1843" w:type="dxa"/>
          </w:tcPr>
          <w:p w14:paraId="214319EA" w14:textId="77777777" w:rsidR="00B374BF" w:rsidRPr="009C6703" w:rsidRDefault="00B374BF" w:rsidP="00DA409F">
            <w:pPr>
              <w:spacing w:after="120" w:line="240" w:lineRule="atLeast"/>
              <w:ind w:left="171"/>
            </w:pPr>
            <w:r w:rsidRPr="009C6703">
              <w:t>Annex IX</w:t>
            </w:r>
          </w:p>
        </w:tc>
        <w:tc>
          <w:tcPr>
            <w:tcW w:w="7903" w:type="dxa"/>
          </w:tcPr>
          <w:p w14:paraId="2645F0A3" w14:textId="77777777" w:rsidR="00B374BF" w:rsidRPr="009C6703" w:rsidRDefault="00B374BF" w:rsidP="00DA409F">
            <w:pPr>
              <w:spacing w:after="120" w:line="240" w:lineRule="atLeast"/>
              <w:ind w:left="315" w:hanging="315"/>
            </w:pPr>
            <w:r w:rsidRPr="009C6703">
              <w:t>Standard template for transfer of ownership of assets</w:t>
            </w:r>
          </w:p>
        </w:tc>
      </w:tr>
      <w:tr w:rsidR="00B374BF" w:rsidRPr="009C6703" w14:paraId="077FB5F5" w14:textId="77777777" w:rsidTr="00DA409F">
        <w:tc>
          <w:tcPr>
            <w:tcW w:w="1843" w:type="dxa"/>
          </w:tcPr>
          <w:p w14:paraId="3EBEAB73" w14:textId="77777777" w:rsidR="00B374BF" w:rsidRPr="009C6703" w:rsidRDefault="00B374BF" w:rsidP="00DA409F">
            <w:pPr>
              <w:spacing w:after="120" w:line="240" w:lineRule="atLeast"/>
              <w:ind w:firstLine="174"/>
            </w:pPr>
            <w:r w:rsidRPr="009C6703">
              <w:rPr>
                <w:szCs w:val="22"/>
              </w:rPr>
              <w:t>Annex I</w:t>
            </w:r>
          </w:p>
        </w:tc>
        <w:tc>
          <w:tcPr>
            <w:tcW w:w="7903" w:type="dxa"/>
          </w:tcPr>
          <w:p w14:paraId="33C429AE" w14:textId="77777777" w:rsidR="00B374BF" w:rsidRPr="009C6703" w:rsidRDefault="00B374BF" w:rsidP="00DA409F">
            <w:pPr>
              <w:spacing w:after="120" w:line="240" w:lineRule="atLeast"/>
            </w:pPr>
            <w:r w:rsidRPr="009C6703">
              <w:rPr>
                <w:szCs w:val="22"/>
              </w:rPr>
              <w:t xml:space="preserve">Daily allowance rates (per diem), available at the following address: </w:t>
            </w:r>
            <w:hyperlink r:id="rId51" w:history="1">
              <w:r w:rsidRPr="009C6703">
                <w:rPr>
                  <w:rStyle w:val="Hyperlink"/>
                </w:rPr>
                <w:t>https://international-partnerships.ec.europa.eu/funding/guidelines/managing-project/diem-rates_en</w:t>
              </w:r>
            </w:hyperlink>
            <w:r w:rsidRPr="009C6703">
              <w:t xml:space="preserve">  </w:t>
            </w:r>
          </w:p>
        </w:tc>
      </w:tr>
      <w:tr w:rsidR="00B374BF" w:rsidRPr="009C6703" w14:paraId="3FB401D1" w14:textId="77777777" w:rsidTr="00DA409F">
        <w:tc>
          <w:tcPr>
            <w:tcW w:w="1843" w:type="dxa"/>
          </w:tcPr>
          <w:p w14:paraId="49741EE4" w14:textId="77777777" w:rsidR="00B374BF" w:rsidRPr="009C6703" w:rsidRDefault="001D7ABB" w:rsidP="00DA409F">
            <w:pPr>
              <w:spacing w:after="120" w:line="240" w:lineRule="atLeast"/>
              <w:ind w:firstLine="174"/>
            </w:pPr>
            <w:r w:rsidRPr="009C6703">
              <w:rPr>
                <w:szCs w:val="22"/>
              </w:rPr>
              <w:t>Annex J</w:t>
            </w:r>
          </w:p>
        </w:tc>
        <w:tc>
          <w:tcPr>
            <w:tcW w:w="7903" w:type="dxa"/>
          </w:tcPr>
          <w:p w14:paraId="06D1F516" w14:textId="77777777" w:rsidR="00B374BF" w:rsidRPr="009C6703" w:rsidRDefault="001D7ABB" w:rsidP="00DA409F">
            <w:pPr>
              <w:spacing w:after="120" w:line="240" w:lineRule="atLeast"/>
            </w:pPr>
            <w:r w:rsidRPr="009C6703">
              <w:rPr>
                <w:szCs w:val="22"/>
              </w:rPr>
              <w:t>Information on the tax regime applicable to grant contracts signed under the call.</w:t>
            </w:r>
          </w:p>
        </w:tc>
      </w:tr>
      <w:tr w:rsidR="00B374BF" w:rsidRPr="009C6703" w14:paraId="7354A1AA" w14:textId="77777777" w:rsidTr="00DA409F">
        <w:tc>
          <w:tcPr>
            <w:tcW w:w="1843" w:type="dxa"/>
          </w:tcPr>
          <w:p w14:paraId="77B68AEF" w14:textId="77777777" w:rsidR="00B374BF" w:rsidRPr="009C6703" w:rsidRDefault="001D7ABB" w:rsidP="00DA409F">
            <w:pPr>
              <w:spacing w:after="120" w:line="240" w:lineRule="atLeast"/>
              <w:ind w:firstLine="174"/>
            </w:pPr>
            <w:r w:rsidRPr="009C6703">
              <w:rPr>
                <w:szCs w:val="22"/>
              </w:rPr>
              <w:t>Annex K</w:t>
            </w:r>
          </w:p>
        </w:tc>
        <w:tc>
          <w:tcPr>
            <w:tcW w:w="7903" w:type="dxa"/>
          </w:tcPr>
          <w:p w14:paraId="30FCF520" w14:textId="77777777" w:rsidR="00B374BF" w:rsidRPr="009C6703" w:rsidRDefault="00055946" w:rsidP="00DA409F">
            <w:pPr>
              <w:spacing w:after="120" w:line="240" w:lineRule="atLeast"/>
            </w:pPr>
            <w:r w:rsidRPr="009C6703">
              <w:rPr>
                <w:szCs w:val="22"/>
              </w:rPr>
              <w:t>N/A</w:t>
            </w:r>
          </w:p>
        </w:tc>
      </w:tr>
    </w:tbl>
    <w:p w14:paraId="10CAFD2F" w14:textId="77777777" w:rsidR="001D7ABB" w:rsidRPr="009C6703" w:rsidRDefault="001D7ABB" w:rsidP="001417D6">
      <w:pPr>
        <w:spacing w:before="480" w:after="120" w:line="240" w:lineRule="atLeast"/>
        <w:rPr>
          <w:b/>
          <w:smallCaps/>
          <w:szCs w:val="22"/>
        </w:rPr>
      </w:pPr>
      <w:bookmarkStart w:id="129" w:name="_Hlk163811061"/>
      <w:bookmarkStart w:id="130" w:name="_Toc216513984"/>
      <w:bookmarkEnd w:id="127"/>
      <w:bookmarkEnd w:id="128"/>
      <w:r w:rsidRPr="009C6703">
        <w:rPr>
          <w:b/>
          <w:smallCaps/>
          <w:szCs w:val="22"/>
        </w:rPr>
        <w:t>Useful links</w:t>
      </w:r>
    </w:p>
    <w:tbl>
      <w:tblPr>
        <w:tblW w:w="0" w:type="auto"/>
        <w:tblInd w:w="108" w:type="dxa"/>
        <w:tblLook w:val="04A0" w:firstRow="1" w:lastRow="0" w:firstColumn="1" w:lastColumn="0" w:noHBand="0" w:noVBand="1"/>
      </w:tblPr>
      <w:tblGrid>
        <w:gridCol w:w="3300"/>
        <w:gridCol w:w="6230"/>
      </w:tblGrid>
      <w:tr w:rsidR="001D7ABB" w:rsidRPr="009C6703" w14:paraId="3E211304" w14:textId="77777777" w:rsidTr="00DA409F">
        <w:tc>
          <w:tcPr>
            <w:tcW w:w="3516" w:type="dxa"/>
          </w:tcPr>
          <w:p w14:paraId="565FA274" w14:textId="77777777" w:rsidR="001D7ABB" w:rsidRPr="009C6703" w:rsidRDefault="001D7ABB" w:rsidP="00DA409F">
            <w:pPr>
              <w:spacing w:after="120" w:line="240" w:lineRule="atLeast"/>
              <w:jc w:val="left"/>
            </w:pPr>
            <w:bookmarkStart w:id="131" w:name="_Hlk163811051"/>
            <w:bookmarkEnd w:id="129"/>
            <w:r w:rsidRPr="009C6703">
              <w:t>PRAG</w:t>
            </w:r>
          </w:p>
        </w:tc>
        <w:tc>
          <w:tcPr>
            <w:tcW w:w="6230" w:type="dxa"/>
          </w:tcPr>
          <w:p w14:paraId="2DE826B1" w14:textId="77777777" w:rsidR="001D7ABB" w:rsidRPr="009C6703" w:rsidRDefault="001D7ABB" w:rsidP="00DA409F">
            <w:pPr>
              <w:spacing w:after="120" w:line="240" w:lineRule="atLeast"/>
            </w:pPr>
            <w:hyperlink r:id="rId52" w:history="1">
              <w:r w:rsidRPr="009C6703">
                <w:rPr>
                  <w:rStyle w:val="Hyperlink"/>
                </w:rPr>
                <w:t>https://wikis.ec.europa.eu/display/ExactExternalWiki/ePRAG</w:t>
              </w:r>
            </w:hyperlink>
          </w:p>
        </w:tc>
      </w:tr>
      <w:tr w:rsidR="001D7ABB" w:rsidRPr="009C6703" w14:paraId="06A1D8E8" w14:textId="77777777" w:rsidTr="00DA409F">
        <w:tc>
          <w:tcPr>
            <w:tcW w:w="3516" w:type="dxa"/>
          </w:tcPr>
          <w:p w14:paraId="15E35B92" w14:textId="77777777" w:rsidR="001D7ABB" w:rsidRPr="009C6703" w:rsidRDefault="001D7ABB" w:rsidP="00DA409F">
            <w:pPr>
              <w:spacing w:after="120" w:line="240" w:lineRule="atLeast"/>
              <w:jc w:val="left"/>
              <w:rPr>
                <w:szCs w:val="22"/>
              </w:rPr>
            </w:pPr>
            <w:r w:rsidRPr="009C6703">
              <w:rPr>
                <w:szCs w:val="22"/>
              </w:rPr>
              <w:t>Project Cycle Management Guidelines</w:t>
            </w:r>
          </w:p>
        </w:tc>
        <w:tc>
          <w:tcPr>
            <w:tcW w:w="6230" w:type="dxa"/>
          </w:tcPr>
          <w:p w14:paraId="4E3C9EB8" w14:textId="77777777" w:rsidR="001D7ABB" w:rsidRPr="009C6703" w:rsidRDefault="001D7ABB" w:rsidP="00DA409F">
            <w:pPr>
              <w:spacing w:after="120" w:line="240" w:lineRule="atLeast"/>
            </w:pPr>
            <w:hyperlink r:id="rId53" w:history="1">
              <w:r w:rsidRPr="009C6703">
                <w:rPr>
                  <w:rStyle w:val="Hyperlink"/>
                </w:rPr>
                <w:t>https://ec.europa.eu/international-partnerships/funding/managing-project_en</w:t>
              </w:r>
            </w:hyperlink>
          </w:p>
        </w:tc>
      </w:tr>
      <w:tr w:rsidR="001D7ABB" w:rsidRPr="009C6703" w14:paraId="4FEA11D9" w14:textId="77777777" w:rsidTr="00DA409F">
        <w:tc>
          <w:tcPr>
            <w:tcW w:w="3516" w:type="dxa"/>
          </w:tcPr>
          <w:p w14:paraId="0A0AEA84" w14:textId="77777777" w:rsidR="001D7ABB" w:rsidRPr="009C6703" w:rsidRDefault="001D7ABB" w:rsidP="00DA409F">
            <w:pPr>
              <w:spacing w:after="120" w:line="240" w:lineRule="atLeast"/>
              <w:jc w:val="left"/>
            </w:pPr>
            <w:r w:rsidRPr="009C6703">
              <w:rPr>
                <w:szCs w:val="22"/>
              </w:rPr>
              <w:t>The implementation of grant contracts, A Users' Guide</w:t>
            </w:r>
            <w:r w:rsidRPr="009C6703">
              <w:t xml:space="preserve"> </w:t>
            </w:r>
          </w:p>
        </w:tc>
        <w:tc>
          <w:tcPr>
            <w:tcW w:w="6230" w:type="dxa"/>
          </w:tcPr>
          <w:p w14:paraId="5FD38033" w14:textId="77777777" w:rsidR="001D7ABB" w:rsidRPr="009C6703" w:rsidRDefault="001D7ABB" w:rsidP="00DA409F">
            <w:pPr>
              <w:spacing w:after="120" w:line="240" w:lineRule="atLeast"/>
            </w:pPr>
            <w:hyperlink r:id="rId54" w:history="1">
              <w:r w:rsidRPr="009C6703">
                <w:rPr>
                  <w:rStyle w:val="Hyperlink"/>
                </w:rPr>
                <w:t>https://wikis.ec.europa.eu/pages/viewpage.action?pageId=48169235</w:t>
              </w:r>
            </w:hyperlink>
            <w:r w:rsidRPr="009C6703">
              <w:t xml:space="preserve"> </w:t>
            </w:r>
          </w:p>
        </w:tc>
      </w:tr>
      <w:tr w:rsidR="001D7ABB" w:rsidRPr="009C6703" w14:paraId="1D741828" w14:textId="77777777" w:rsidTr="00DA409F">
        <w:tc>
          <w:tcPr>
            <w:tcW w:w="3516" w:type="dxa"/>
          </w:tcPr>
          <w:p w14:paraId="61BB8C32" w14:textId="77777777" w:rsidR="001D7ABB" w:rsidRPr="009C6703" w:rsidRDefault="001D7ABB" w:rsidP="00DA409F">
            <w:pPr>
              <w:spacing w:after="120" w:line="240" w:lineRule="atLeast"/>
              <w:jc w:val="left"/>
            </w:pPr>
            <w:r w:rsidRPr="009C6703">
              <w:rPr>
                <w:szCs w:val="22"/>
              </w:rPr>
              <w:t>Financial Toolkit</w:t>
            </w:r>
            <w:r w:rsidRPr="009C6703">
              <w:rPr>
                <w:rStyle w:val="FootnoteReference"/>
                <w:szCs w:val="22"/>
              </w:rPr>
              <w:footnoteReference w:id="35"/>
            </w:r>
          </w:p>
        </w:tc>
        <w:tc>
          <w:tcPr>
            <w:tcW w:w="6230" w:type="dxa"/>
          </w:tcPr>
          <w:p w14:paraId="72FE3640" w14:textId="77777777" w:rsidR="001D7ABB" w:rsidRPr="009C6703" w:rsidRDefault="001D7ABB" w:rsidP="00DA409F">
            <w:pPr>
              <w:spacing w:after="120" w:line="240" w:lineRule="atLeast"/>
            </w:pPr>
            <w:hyperlink r:id="rId55" w:history="1">
              <w:r w:rsidRPr="009C6703">
                <w:rPr>
                  <w:rStyle w:val="Hyperlink"/>
                </w:rPr>
                <w:t>https://ec.europa.eu/international-partnerships/financial-management-toolkit_en</w:t>
              </w:r>
            </w:hyperlink>
          </w:p>
        </w:tc>
      </w:tr>
      <w:tr w:rsidR="001D7ABB" w:rsidRPr="009C6703" w14:paraId="28426796" w14:textId="77777777" w:rsidTr="00DA409F">
        <w:tc>
          <w:tcPr>
            <w:tcW w:w="3516" w:type="dxa"/>
          </w:tcPr>
          <w:p w14:paraId="09CF8762" w14:textId="77777777" w:rsidR="001D7ABB" w:rsidRPr="009C6703" w:rsidRDefault="001D7ABB" w:rsidP="00DA409F">
            <w:pPr>
              <w:spacing w:after="120" w:line="240" w:lineRule="atLeast"/>
              <w:jc w:val="left"/>
            </w:pPr>
            <w:r w:rsidRPr="009C6703">
              <w:t>Early Detection and Exclusion System (EDES)</w:t>
            </w:r>
          </w:p>
        </w:tc>
        <w:tc>
          <w:tcPr>
            <w:tcW w:w="6230" w:type="dxa"/>
          </w:tcPr>
          <w:p w14:paraId="79896DB3" w14:textId="77777777" w:rsidR="001D7ABB" w:rsidRPr="009C6703" w:rsidRDefault="001D7ABB" w:rsidP="00DA409F">
            <w:pPr>
              <w:spacing w:after="120" w:line="240" w:lineRule="atLeast"/>
            </w:pPr>
            <w:hyperlink r:id="rId56" w:anchor="data-protection" w:history="1">
              <w:r w:rsidRPr="009C6703">
                <w:rPr>
                  <w:rStyle w:val="Hyperlink"/>
                </w:rPr>
                <w:t>https://commission.europa.eu/strategy-and-policy/eu-budget/how-it-works/annual-lifecycle/implementation/anti-fraud-measures/edes_en#data-protection</w:t>
              </w:r>
            </w:hyperlink>
          </w:p>
        </w:tc>
      </w:tr>
      <w:bookmarkEnd w:id="130"/>
      <w:bookmarkEnd w:id="131"/>
    </w:tbl>
    <w:p w14:paraId="168CAD34" w14:textId="77777777" w:rsidR="00993186" w:rsidRPr="009C6703" w:rsidRDefault="00993186" w:rsidP="001B7D50">
      <w:pPr>
        <w:spacing w:after="120" w:line="240" w:lineRule="atLeast"/>
        <w:rPr>
          <w:szCs w:val="22"/>
        </w:rPr>
      </w:pPr>
    </w:p>
    <w:sectPr w:rsidR="00993186" w:rsidRPr="009C6703" w:rsidSect="002D4ACD">
      <w:pgSz w:w="11906" w:h="16838" w:code="9"/>
      <w:pgMar w:top="1021" w:right="1134" w:bottom="1021" w:left="1134" w:header="567" w:footer="54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AB861" w14:textId="77777777" w:rsidR="003F67B7" w:rsidRDefault="003F67B7">
      <w:r>
        <w:separator/>
      </w:r>
    </w:p>
    <w:p w14:paraId="62004531" w14:textId="77777777" w:rsidR="003F67B7" w:rsidRDefault="003F67B7"/>
  </w:endnote>
  <w:endnote w:type="continuationSeparator" w:id="0">
    <w:p w14:paraId="12AE8AD2" w14:textId="77777777" w:rsidR="003F67B7" w:rsidRDefault="003F67B7">
      <w:r>
        <w:continuationSeparator/>
      </w:r>
    </w:p>
    <w:p w14:paraId="4D104E5D" w14:textId="77777777" w:rsidR="003F67B7" w:rsidRDefault="003F6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3B63" w14:textId="77777777" w:rsidR="00C1168E" w:rsidRDefault="00C11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C425" w14:textId="77777777" w:rsidR="0063466C" w:rsidRPr="009A7E42" w:rsidRDefault="0063466C" w:rsidP="00DF6F65">
    <w:pPr>
      <w:pStyle w:val="Footer"/>
      <w:tabs>
        <w:tab w:val="right" w:pos="9639"/>
      </w:tabs>
      <w:spacing w:after="0"/>
      <w:rPr>
        <w:rFonts w:ascii="Times New Roman" w:hAnsi="Times New Roman"/>
        <w:b/>
        <w:sz w:val="18"/>
        <w:szCs w:val="18"/>
      </w:rPr>
    </w:pPr>
    <w:r w:rsidRPr="009A7E42">
      <w:rPr>
        <w:rFonts w:ascii="Times New Roman" w:hAnsi="Times New Roman"/>
        <w:b/>
        <w:sz w:val="18"/>
        <w:szCs w:val="18"/>
      </w:rPr>
      <w:t>EuropeAid/</w:t>
    </w:r>
    <w:r w:rsidR="008306EA">
      <w:rPr>
        <w:rFonts w:ascii="Times New Roman" w:hAnsi="Times New Roman"/>
        <w:b/>
        <w:noProof/>
        <w:sz w:val="18"/>
        <w:szCs w:val="18"/>
      </w:rPr>
      <w:t>185928</w:t>
    </w:r>
    <w:r w:rsidRPr="009A7E42">
      <w:rPr>
        <w:rFonts w:ascii="Times New Roman" w:hAnsi="Times New Roman"/>
        <w:b/>
        <w:sz w:val="18"/>
        <w:szCs w:val="18"/>
      </w:rPr>
      <w:t>/</w:t>
    </w:r>
    <w:r w:rsidR="008306EA">
      <w:rPr>
        <w:rFonts w:ascii="Times New Roman" w:hAnsi="Times New Roman"/>
        <w:b/>
        <w:noProof/>
        <w:sz w:val="18"/>
        <w:szCs w:val="18"/>
      </w:rPr>
      <w:t>DH</w:t>
    </w:r>
    <w:r w:rsidRPr="009A7E42">
      <w:rPr>
        <w:rFonts w:ascii="Times New Roman" w:hAnsi="Times New Roman"/>
        <w:b/>
        <w:sz w:val="18"/>
        <w:szCs w:val="18"/>
      </w:rPr>
      <w:t>/</w:t>
    </w:r>
    <w:r w:rsidR="008306EA">
      <w:rPr>
        <w:rFonts w:ascii="Times New Roman" w:hAnsi="Times New Roman"/>
        <w:b/>
        <w:noProof/>
        <w:sz w:val="18"/>
        <w:szCs w:val="18"/>
      </w:rPr>
      <w:t>ACT</w:t>
    </w:r>
    <w:r w:rsidRPr="009A7E42">
      <w:rPr>
        <w:rFonts w:ascii="Times New Roman" w:hAnsi="Times New Roman"/>
        <w:b/>
        <w:sz w:val="18"/>
        <w:szCs w:val="18"/>
      </w:rPr>
      <w:t>/</w:t>
    </w:r>
    <w:r w:rsidR="006B36E2">
      <w:rPr>
        <w:rFonts w:ascii="Times New Roman" w:hAnsi="Times New Roman"/>
        <w:b/>
        <w:sz w:val="18"/>
        <w:szCs w:val="18"/>
      </w:rPr>
      <w:t>CY</w:t>
    </w:r>
    <w:r w:rsidRPr="009A7E42">
      <w:rPr>
        <w:rFonts w:ascii="Times New Roman" w:hAnsi="Times New Roman"/>
        <w:b/>
        <w:sz w:val="18"/>
        <w:szCs w:val="18"/>
      </w:rPr>
      <w:tab/>
    </w:r>
    <w:r w:rsidRPr="009A7E42">
      <w:rPr>
        <w:rFonts w:ascii="Times New Roman" w:hAnsi="Times New Roman"/>
        <w:sz w:val="18"/>
        <w:szCs w:val="18"/>
      </w:rPr>
      <w:t xml:space="preserve">Page </w:t>
    </w:r>
    <w:r w:rsidRPr="009A7E42">
      <w:rPr>
        <w:rFonts w:ascii="Times New Roman" w:hAnsi="Times New Roman"/>
        <w:sz w:val="18"/>
        <w:szCs w:val="18"/>
      </w:rPr>
      <w:fldChar w:fldCharType="begin"/>
    </w:r>
    <w:r w:rsidRPr="009A7E42">
      <w:rPr>
        <w:rFonts w:ascii="Times New Roman" w:hAnsi="Times New Roman"/>
        <w:sz w:val="18"/>
        <w:szCs w:val="18"/>
      </w:rPr>
      <w:instrText xml:space="preserve"> PAGE   \* MERGEFORMAT </w:instrText>
    </w:r>
    <w:r w:rsidRPr="009A7E42">
      <w:rPr>
        <w:rFonts w:ascii="Times New Roman" w:hAnsi="Times New Roman"/>
        <w:sz w:val="18"/>
        <w:szCs w:val="18"/>
      </w:rPr>
      <w:fldChar w:fldCharType="separate"/>
    </w:r>
    <w:r w:rsidR="000C6B6E">
      <w:rPr>
        <w:rFonts w:ascii="Times New Roman" w:hAnsi="Times New Roman"/>
        <w:noProof/>
        <w:sz w:val="18"/>
        <w:szCs w:val="18"/>
      </w:rPr>
      <w:t>2</w:t>
    </w:r>
    <w:r w:rsidRPr="009A7E42">
      <w:rPr>
        <w:rFonts w:ascii="Times New Roman" w:hAnsi="Times New Roman"/>
        <w:sz w:val="18"/>
        <w:szCs w:val="18"/>
      </w:rPr>
      <w:fldChar w:fldCharType="end"/>
    </w:r>
    <w:r w:rsidRPr="009A7E42">
      <w:rPr>
        <w:rFonts w:ascii="Times New Roman" w:hAnsi="Times New Roman"/>
        <w:sz w:val="18"/>
        <w:szCs w:val="18"/>
      </w:rPr>
      <w:t xml:space="preserve"> of </w:t>
    </w:r>
    <w:r w:rsidRPr="009A7E42">
      <w:rPr>
        <w:rFonts w:ascii="Times New Roman" w:hAnsi="Times New Roman"/>
        <w:sz w:val="18"/>
        <w:szCs w:val="18"/>
      </w:rPr>
      <w:fldChar w:fldCharType="begin"/>
    </w:r>
    <w:r w:rsidRPr="009A7E42">
      <w:rPr>
        <w:rFonts w:ascii="Times New Roman" w:hAnsi="Times New Roman"/>
        <w:sz w:val="18"/>
        <w:szCs w:val="18"/>
      </w:rPr>
      <w:instrText xml:space="preserve"> NUMPAGES   \* MERGEFORMAT </w:instrText>
    </w:r>
    <w:r w:rsidRPr="009A7E42">
      <w:rPr>
        <w:rFonts w:ascii="Times New Roman" w:hAnsi="Times New Roman"/>
        <w:sz w:val="18"/>
        <w:szCs w:val="18"/>
      </w:rPr>
      <w:fldChar w:fldCharType="separate"/>
    </w:r>
    <w:r w:rsidR="000C6B6E">
      <w:rPr>
        <w:rFonts w:ascii="Times New Roman" w:hAnsi="Times New Roman"/>
        <w:noProof/>
        <w:sz w:val="18"/>
        <w:szCs w:val="18"/>
      </w:rPr>
      <w:t>36</w:t>
    </w:r>
    <w:r w:rsidRPr="009A7E42">
      <w:rPr>
        <w:rFonts w:ascii="Times New Roman" w:hAnsi="Times New Roman"/>
        <w:sz w:val="18"/>
        <w:szCs w:val="18"/>
      </w:rPr>
      <w:fldChar w:fldCharType="end"/>
    </w:r>
  </w:p>
  <w:p w14:paraId="7EF78F16" w14:textId="0C41D485" w:rsidR="0063466C" w:rsidRPr="00F9346C" w:rsidRDefault="0063466C" w:rsidP="00DF6F65">
    <w:pPr>
      <w:pStyle w:val="Footer"/>
      <w:tabs>
        <w:tab w:val="right" w:pos="9639"/>
      </w:tabs>
      <w:spacing w:after="0"/>
      <w:rPr>
        <w:rFonts w:ascii="Times New Roman" w:hAnsi="Times New Roman"/>
        <w:sz w:val="18"/>
        <w:szCs w:val="18"/>
      </w:rPr>
    </w:pPr>
    <w:r>
      <w:rPr>
        <w:rFonts w:ascii="Times New Roman" w:hAnsi="Times New Roman"/>
        <w:b/>
        <w:sz w:val="18"/>
        <w:szCs w:val="18"/>
      </w:rPr>
      <w:t>202</w:t>
    </w:r>
    <w:r w:rsidR="00996C70">
      <w:rPr>
        <w:rFonts w:ascii="Times New Roman" w:hAnsi="Times New Roman"/>
        <w:b/>
        <w:sz w:val="18"/>
        <w:szCs w:val="18"/>
      </w:rPr>
      <w:t>5</w:t>
    </w:r>
    <w:r>
      <w:rPr>
        <w:rFonts w:ascii="Times New Roman" w:hAnsi="Times New Roman"/>
        <w:b/>
        <w:sz w:val="18"/>
        <w:szCs w:val="18"/>
      </w:rPr>
      <w:t xml:space="preserve"> </w:t>
    </w:r>
    <w:r w:rsidR="00584A95" w:rsidRPr="00584A95">
      <w:rPr>
        <w:rFonts w:ascii="Times New Roman" w:hAnsi="Times New Roman"/>
        <w:bCs/>
        <w:noProof/>
        <w:sz w:val="18"/>
        <w:szCs w:val="18"/>
      </w:rPr>
      <w:t>Guidelines for grant applicant restricted (en).rtf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B3F3" w14:textId="77777777" w:rsidR="0063466C" w:rsidRPr="009A7E42" w:rsidRDefault="0063466C" w:rsidP="00DF6F65">
    <w:pPr>
      <w:pStyle w:val="Footer"/>
      <w:tabs>
        <w:tab w:val="right" w:pos="9639"/>
      </w:tabs>
      <w:spacing w:after="0"/>
      <w:rPr>
        <w:rFonts w:ascii="Times New Roman" w:hAnsi="Times New Roman"/>
        <w:b/>
        <w:sz w:val="18"/>
        <w:szCs w:val="18"/>
      </w:rPr>
    </w:pPr>
    <w:r w:rsidRPr="009A7E42">
      <w:rPr>
        <w:rFonts w:ascii="Times New Roman" w:hAnsi="Times New Roman"/>
        <w:b/>
        <w:sz w:val="18"/>
        <w:szCs w:val="18"/>
      </w:rPr>
      <w:t>EuropeAid/</w:t>
    </w:r>
    <w:r w:rsidR="008306EA">
      <w:rPr>
        <w:rFonts w:ascii="Times New Roman" w:hAnsi="Times New Roman"/>
        <w:b/>
        <w:noProof/>
        <w:sz w:val="18"/>
        <w:szCs w:val="18"/>
      </w:rPr>
      <w:t>185928</w:t>
    </w:r>
    <w:r w:rsidRPr="009A7E42">
      <w:rPr>
        <w:rFonts w:ascii="Times New Roman" w:hAnsi="Times New Roman"/>
        <w:b/>
        <w:sz w:val="18"/>
        <w:szCs w:val="18"/>
      </w:rPr>
      <w:t>/</w:t>
    </w:r>
    <w:r w:rsidR="008306EA">
      <w:rPr>
        <w:rFonts w:ascii="Times New Roman" w:hAnsi="Times New Roman"/>
        <w:b/>
        <w:noProof/>
        <w:sz w:val="18"/>
        <w:szCs w:val="18"/>
      </w:rPr>
      <w:t>DH</w:t>
    </w:r>
    <w:r w:rsidRPr="009A7E42">
      <w:rPr>
        <w:rFonts w:ascii="Times New Roman" w:hAnsi="Times New Roman"/>
        <w:b/>
        <w:sz w:val="18"/>
        <w:szCs w:val="18"/>
      </w:rPr>
      <w:t>/</w:t>
    </w:r>
    <w:r w:rsidR="008306EA">
      <w:rPr>
        <w:rFonts w:ascii="Times New Roman" w:hAnsi="Times New Roman"/>
        <w:b/>
        <w:noProof/>
        <w:sz w:val="18"/>
        <w:szCs w:val="18"/>
      </w:rPr>
      <w:t>ACT</w:t>
    </w:r>
    <w:r w:rsidRPr="009A7E42">
      <w:rPr>
        <w:rFonts w:ascii="Times New Roman" w:hAnsi="Times New Roman"/>
        <w:b/>
        <w:sz w:val="18"/>
        <w:szCs w:val="18"/>
      </w:rPr>
      <w:t>/</w:t>
    </w:r>
  </w:p>
  <w:p w14:paraId="32A152AF" w14:textId="3BEB37E6" w:rsidR="0063466C" w:rsidRPr="00F9346C" w:rsidRDefault="00DE156A" w:rsidP="00DF6F65">
    <w:pPr>
      <w:pStyle w:val="Footer"/>
      <w:tabs>
        <w:tab w:val="right" w:pos="9639"/>
      </w:tabs>
      <w:spacing w:after="0"/>
      <w:rPr>
        <w:rFonts w:ascii="Times New Roman" w:hAnsi="Times New Roman"/>
        <w:sz w:val="18"/>
        <w:szCs w:val="18"/>
      </w:rPr>
    </w:pPr>
    <w:r>
      <w:rPr>
        <w:rFonts w:ascii="Times New Roman" w:hAnsi="Times New Roman"/>
        <w:b/>
        <w:sz w:val="18"/>
        <w:szCs w:val="18"/>
      </w:rPr>
      <w:t>202</w:t>
    </w:r>
    <w:r w:rsidR="00996C70">
      <w:rPr>
        <w:rFonts w:ascii="Times New Roman" w:hAnsi="Times New Roman"/>
        <w:b/>
        <w:sz w:val="18"/>
        <w:szCs w:val="18"/>
      </w:rPr>
      <w:t xml:space="preserve">5 </w:t>
    </w:r>
    <w:r w:rsidR="00D41247" w:rsidRPr="00D41247">
      <w:rPr>
        <w:rFonts w:ascii="Times New Roman" w:hAnsi="Times New Roman"/>
        <w:b/>
        <w:sz w:val="18"/>
        <w:szCs w:val="18"/>
      </w:rPr>
      <w:t>Guidelines for grant applicant restricted (en).rtf</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7463" w14:textId="77777777" w:rsidR="0063466C" w:rsidRDefault="0063466C" w:rsidP="00491F8A">
    <w:pPr>
      <w:pStyle w:val="Footer"/>
      <w:tabs>
        <w:tab w:val="right" w:pos="9639"/>
      </w:tabs>
      <w:spacing w:after="0"/>
      <w:rPr>
        <w:rFonts w:ascii="Times New Roman" w:hAnsi="Times New Roman"/>
        <w:sz w:val="18"/>
        <w:szCs w:val="18"/>
      </w:rPr>
    </w:pPr>
    <w:r w:rsidRPr="009A7E42">
      <w:rPr>
        <w:rFonts w:ascii="Times New Roman" w:hAnsi="Times New Roman"/>
        <w:b/>
        <w:sz w:val="18"/>
        <w:szCs w:val="18"/>
      </w:rPr>
      <w:t>EuropeAid/</w:t>
    </w:r>
    <w:r w:rsidR="008306EA">
      <w:rPr>
        <w:rFonts w:ascii="Times New Roman" w:hAnsi="Times New Roman"/>
        <w:b/>
        <w:noProof/>
        <w:sz w:val="18"/>
        <w:szCs w:val="18"/>
      </w:rPr>
      <w:t>185928</w:t>
    </w:r>
    <w:r w:rsidRPr="009A7E42">
      <w:rPr>
        <w:rFonts w:ascii="Times New Roman" w:hAnsi="Times New Roman"/>
        <w:b/>
        <w:sz w:val="18"/>
        <w:szCs w:val="18"/>
      </w:rPr>
      <w:t>/</w:t>
    </w:r>
    <w:r w:rsidR="008306EA">
      <w:rPr>
        <w:rFonts w:ascii="Times New Roman" w:hAnsi="Times New Roman"/>
        <w:b/>
        <w:noProof/>
        <w:sz w:val="18"/>
        <w:szCs w:val="18"/>
      </w:rPr>
      <w:t>DH</w:t>
    </w:r>
    <w:r w:rsidRPr="009A7E42">
      <w:rPr>
        <w:rFonts w:ascii="Times New Roman" w:hAnsi="Times New Roman"/>
        <w:b/>
        <w:sz w:val="18"/>
        <w:szCs w:val="18"/>
      </w:rPr>
      <w:t>/</w:t>
    </w:r>
    <w:r w:rsidR="008306EA">
      <w:rPr>
        <w:rFonts w:ascii="Times New Roman" w:hAnsi="Times New Roman"/>
        <w:b/>
        <w:noProof/>
        <w:sz w:val="18"/>
        <w:szCs w:val="18"/>
      </w:rPr>
      <w:t>ACT</w:t>
    </w:r>
    <w:r w:rsidRPr="009A7E42">
      <w:rPr>
        <w:rFonts w:ascii="Times New Roman" w:hAnsi="Times New Roman"/>
        <w:b/>
        <w:sz w:val="18"/>
        <w:szCs w:val="18"/>
      </w:rPr>
      <w:t>/</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0C6B6E">
      <w:rPr>
        <w:rFonts w:ascii="Times New Roman" w:hAnsi="Times New Roman"/>
        <w:noProof/>
        <w:sz w:val="18"/>
        <w:szCs w:val="18"/>
      </w:rPr>
      <w:t>4</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0C6B6E">
      <w:rPr>
        <w:rFonts w:ascii="Times New Roman" w:hAnsi="Times New Roman"/>
        <w:noProof/>
        <w:sz w:val="18"/>
        <w:szCs w:val="18"/>
      </w:rPr>
      <w:t>36</w:t>
    </w:r>
    <w:r>
      <w:rPr>
        <w:rFonts w:ascii="Times New Roman" w:hAnsi="Times New Roman"/>
        <w:sz w:val="18"/>
        <w:szCs w:val="18"/>
      </w:rPr>
      <w:fldChar w:fldCharType="end"/>
    </w:r>
  </w:p>
  <w:p w14:paraId="74D8C7D0" w14:textId="1329E241" w:rsidR="0063466C" w:rsidRPr="00491F8A" w:rsidRDefault="0063466C" w:rsidP="00491F8A">
    <w:pPr>
      <w:pStyle w:val="Footer"/>
      <w:tabs>
        <w:tab w:val="right" w:pos="9639"/>
      </w:tabs>
      <w:spacing w:after="0"/>
      <w:rPr>
        <w:rFonts w:ascii="Times New Roman" w:hAnsi="Times New Roman"/>
        <w:sz w:val="18"/>
        <w:szCs w:val="18"/>
      </w:rPr>
    </w:pPr>
    <w:r>
      <w:rPr>
        <w:rFonts w:ascii="Times New Roman" w:hAnsi="Times New Roman"/>
        <w:b/>
        <w:sz w:val="18"/>
        <w:szCs w:val="18"/>
      </w:rPr>
      <w:t>202</w:t>
    </w:r>
    <w:r w:rsidR="00996C70">
      <w:rPr>
        <w:rFonts w:ascii="Times New Roman" w:hAnsi="Times New Roman"/>
        <w:b/>
        <w:sz w:val="18"/>
        <w:szCs w:val="18"/>
      </w:rPr>
      <w:t>5</w:t>
    </w:r>
    <w:r>
      <w:rPr>
        <w:rFonts w:ascii="Times New Roman" w:hAnsi="Times New Roman"/>
        <w:b/>
        <w:sz w:val="18"/>
        <w:szCs w:val="18"/>
      </w:rPr>
      <w:t xml:space="preserve"> </w:t>
    </w:r>
    <w:r w:rsidR="00903F2A" w:rsidRPr="00903F2A">
      <w:rPr>
        <w:rFonts w:ascii="Times New Roman" w:hAnsi="Times New Roman"/>
        <w:bCs/>
        <w:noProof/>
        <w:sz w:val="18"/>
        <w:szCs w:val="18"/>
      </w:rPr>
      <w:t>Guidelines for grant applicant restricted (en).rtf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41D7" w14:textId="77777777" w:rsidR="003F67B7" w:rsidRDefault="003F67B7" w:rsidP="00F53E16">
      <w:pPr>
        <w:spacing w:before="120" w:after="0"/>
      </w:pPr>
      <w:r>
        <w:separator/>
      </w:r>
    </w:p>
  </w:footnote>
  <w:footnote w:type="continuationSeparator" w:id="0">
    <w:p w14:paraId="29765B0D" w14:textId="77777777" w:rsidR="003F67B7" w:rsidRDefault="003F67B7">
      <w:r>
        <w:continuationSeparator/>
      </w:r>
    </w:p>
  </w:footnote>
  <w:footnote w:type="continuationNotice" w:id="1">
    <w:p w14:paraId="7285BBE9" w14:textId="77777777" w:rsidR="003F67B7" w:rsidRPr="004D357E" w:rsidRDefault="003F67B7" w:rsidP="004D357E">
      <w:pPr>
        <w:pStyle w:val="Footer"/>
      </w:pPr>
    </w:p>
  </w:footnote>
  <w:footnote w:id="2">
    <w:p w14:paraId="2EFFEDEC" w14:textId="77777777" w:rsidR="00ED7ED8" w:rsidRDefault="0063466C" w:rsidP="00AB123F">
      <w:pPr>
        <w:pStyle w:val="FootnoteText"/>
      </w:pPr>
      <w:r w:rsidRPr="001417D6">
        <w:rPr>
          <w:rStyle w:val="FootnoteReference"/>
          <w:sz w:val="20"/>
        </w:rPr>
        <w:footnoteRef/>
      </w:r>
      <w:r w:rsidR="008F411B" w:rsidRPr="001417D6">
        <w:tab/>
      </w:r>
      <w:r w:rsidRPr="001417D6">
        <w:t>Online submission via PROSPECT is mandatory for this call for proposals (see Section 2.2.2). In PROSPECT all dates and times are expressed in Brussels time. Applicants should note that the IT support is open Monday to Friday from 08:30 to 18:30 Brussels time (except during European Commission public holidays in Belgium as published in the Official Journal). Applicants should take note of the weekly maintenance hours mentioned in the PROSPECT user manual.</w:t>
      </w:r>
    </w:p>
  </w:footnote>
  <w:footnote w:id="3">
    <w:p w14:paraId="2B57549F" w14:textId="77777777" w:rsidR="00ED7ED8" w:rsidRDefault="0063466C" w:rsidP="00AB123F">
      <w:pPr>
        <w:pStyle w:val="FootnoteText"/>
      </w:pPr>
      <w:r w:rsidRPr="001417D6">
        <w:rPr>
          <w:rStyle w:val="FootnoteReference"/>
          <w:sz w:val="20"/>
        </w:rPr>
        <w:footnoteRef/>
      </w:r>
      <w:r w:rsidR="008F411B" w:rsidRPr="001417D6">
        <w:tab/>
      </w:r>
      <w:r w:rsidRPr="001417D6">
        <w:t xml:space="preserve">An example of a </w:t>
      </w:r>
      <w:r w:rsidRPr="001417D6">
        <w:rPr>
          <w:lang w:val="en-US"/>
        </w:rPr>
        <w:t xml:space="preserve">time converter tool available online: </w:t>
      </w:r>
      <w:hyperlink r:id="rId1" w:history="1">
        <w:r w:rsidRPr="001417D6">
          <w:rPr>
            <w:rStyle w:val="Hyperlink"/>
            <w:lang w:val="en-US"/>
          </w:rPr>
          <w:t>http://www.timeanddate.com/worldclock/converter.html</w:t>
        </w:r>
      </w:hyperlink>
    </w:p>
  </w:footnote>
  <w:footnote w:id="4">
    <w:p w14:paraId="50562217" w14:textId="77777777" w:rsidR="00ED7ED8" w:rsidRDefault="0063466C" w:rsidP="00AB123F">
      <w:pPr>
        <w:pStyle w:val="FootnoteText"/>
      </w:pPr>
      <w:r w:rsidRPr="008F411B">
        <w:rPr>
          <w:rStyle w:val="FootnoteReference"/>
          <w:sz w:val="20"/>
        </w:rPr>
        <w:footnoteRef/>
      </w:r>
      <w:r w:rsidR="008F411B" w:rsidRPr="008F411B">
        <w:tab/>
      </w:r>
      <w:r w:rsidRPr="008F411B">
        <w:t>If PROSPECT is unavailable, the IT support can also be reached via email:</w:t>
      </w:r>
      <w:r w:rsidR="005E4863" w:rsidRPr="008F411B">
        <w:t xml:space="preserve"> </w:t>
      </w:r>
      <w:hyperlink r:id="rId2" w:history="1">
        <w:r w:rsidR="005E4863" w:rsidRPr="008F411B">
          <w:rPr>
            <w:rStyle w:val="Hyperlink"/>
            <w:lang w:val="en-IE"/>
          </w:rPr>
          <w:t>ec-external-relations-application-support@ec.europa.eu</w:t>
        </w:r>
      </w:hyperlink>
      <w:r w:rsidR="005E4863" w:rsidRPr="008F411B">
        <w:t>.</w:t>
      </w:r>
      <w:hyperlink r:id="rId3" w:history="1"/>
    </w:p>
  </w:footnote>
  <w:footnote w:id="5">
    <w:p w14:paraId="1366AD64" w14:textId="77777777" w:rsidR="00ED7ED8" w:rsidRDefault="00A0242A">
      <w:pPr>
        <w:pStyle w:val="FootnoteText"/>
      </w:pPr>
      <w:r>
        <w:rPr>
          <w:rStyle w:val="FootnoteReference"/>
        </w:rPr>
        <w:footnoteRef/>
      </w:r>
      <w:r>
        <w:t xml:space="preserve"> </w:t>
      </w:r>
      <w:r w:rsidRPr="00C3102A">
        <w:t xml:space="preserve">Council Regulation (EC) No 389/2006, available at </w:t>
      </w:r>
      <w:hyperlink r:id="rId4" w:history="1">
        <w:r w:rsidRPr="00655EA6">
          <w:rPr>
            <w:rStyle w:val="Hyperlink"/>
          </w:rPr>
          <w:t>https://eur-lex.europa.eu/legal-content/EN/TXT/?uri=CELEX%3A32006R0389</w:t>
        </w:r>
      </w:hyperlink>
    </w:p>
  </w:footnote>
  <w:footnote w:id="6">
    <w:p w14:paraId="6516916B" w14:textId="634EC621" w:rsidR="00ED7ED8" w:rsidRDefault="00C3102A" w:rsidP="00AB123F">
      <w:pPr>
        <w:pStyle w:val="FootnoteText"/>
      </w:pPr>
      <w:r>
        <w:rPr>
          <w:rStyle w:val="FootnoteReference"/>
        </w:rPr>
        <w:footnoteRef/>
      </w:r>
      <w:r>
        <w:t xml:space="preserve"> </w:t>
      </w:r>
      <w:r w:rsidRPr="00C3102A">
        <w:t xml:space="preserve">So far, </w:t>
      </w:r>
      <w:r w:rsidR="008F6444">
        <w:t>nine</w:t>
      </w:r>
      <w:r>
        <w:t xml:space="preserve"> </w:t>
      </w:r>
      <w:r w:rsidRPr="00C3102A">
        <w:t>Calls for Proposals were launched to support civil society and one thematic call to support CSO action in anti-trafficking.</w:t>
      </w:r>
    </w:p>
  </w:footnote>
  <w:footnote w:id="7">
    <w:p w14:paraId="2DD5A9A3" w14:textId="77777777" w:rsidR="00ED7ED8" w:rsidRDefault="009B72DD" w:rsidP="00AB123F">
      <w:pPr>
        <w:pStyle w:val="FootnoteText"/>
      </w:pPr>
      <w:r w:rsidRPr="00B22125">
        <w:rPr>
          <w:rStyle w:val="FootnoteReference"/>
          <w:sz w:val="20"/>
        </w:rPr>
        <w:footnoteRef/>
      </w:r>
      <w:r w:rsidRPr="00B22125">
        <w:t xml:space="preserve"> </w:t>
      </w:r>
      <w:r w:rsidR="001F6824">
        <w:t>A</w:t>
      </w:r>
      <w:r w:rsidR="001F6824" w:rsidRPr="001F6824">
        <w:t xml:space="preserve">vailable at  </w:t>
      </w:r>
      <w:hyperlink r:id="rId5" w:history="1">
        <w:r w:rsidR="007C4489" w:rsidRPr="007F7CEC">
          <w:rPr>
            <w:rStyle w:val="Hyperlink"/>
          </w:rPr>
          <w:t>https://commission.europa.eu/publications/aid-programme-decision-2025_en</w:t>
        </w:r>
      </w:hyperlink>
      <w:r w:rsidR="007C4489">
        <w:t xml:space="preserve"> </w:t>
      </w:r>
      <w:r w:rsidRPr="00B22125">
        <w:t xml:space="preserve"> </w:t>
      </w:r>
    </w:p>
  </w:footnote>
  <w:footnote w:id="8">
    <w:p w14:paraId="78D99E0A" w14:textId="77777777" w:rsidR="00ED7ED8" w:rsidRDefault="00C3102A" w:rsidP="00AB123F">
      <w:pPr>
        <w:pStyle w:val="FootnoteText"/>
      </w:pPr>
      <w:r>
        <w:rPr>
          <w:rStyle w:val="FootnoteReference"/>
        </w:rPr>
        <w:footnoteRef/>
      </w:r>
      <w:r>
        <w:t xml:space="preserve">  See details at </w:t>
      </w:r>
      <w:hyperlink r:id="rId6" w:history="1">
        <w:r w:rsidR="007C4489" w:rsidRPr="007F7CEC">
          <w:rPr>
            <w:rStyle w:val="Hyperlink"/>
          </w:rPr>
          <w:t>https://commission.europa.eu/publications/aid-programme-decision-2025_en</w:t>
        </w:r>
      </w:hyperlink>
      <w:r w:rsidR="007C4489">
        <w:t xml:space="preserve"> </w:t>
      </w:r>
    </w:p>
  </w:footnote>
  <w:footnote w:id="9">
    <w:p w14:paraId="09ACA670" w14:textId="77777777" w:rsidR="000B6DE8" w:rsidRDefault="000B6DE8" w:rsidP="000B6DE8">
      <w:pPr>
        <w:pStyle w:val="FootnoteText"/>
      </w:pPr>
      <w:r>
        <w:rPr>
          <w:rStyle w:val="FootnoteReference"/>
        </w:rPr>
        <w:footnoteRef/>
      </w:r>
      <w:r>
        <w:t xml:space="preserve"> </w:t>
      </w:r>
      <w:proofErr w:type="gramStart"/>
      <w:r>
        <w:t xml:space="preserve">In order </w:t>
      </w:r>
      <w:r w:rsidRPr="00B174DA">
        <w:t>to</w:t>
      </w:r>
      <w:proofErr w:type="gramEnd"/>
      <w:r w:rsidRPr="00B174DA">
        <w:t xml:space="preserve"> promote the human rights of refugees and asylum seekers in the </w:t>
      </w:r>
      <w:proofErr w:type="spellStart"/>
      <w:r>
        <w:t>TCc</w:t>
      </w:r>
      <w:proofErr w:type="spellEnd"/>
      <w:r w:rsidRPr="00B174DA">
        <w:t>, in line with EU standards, with a particular focus on preventing refoulement, facilitating access to rights and basic reception conditions, and promoting social inclusion and dignified living conditions</w:t>
      </w:r>
      <w:r w:rsidRPr="0083662B">
        <w:t>, following the guidance provided by the UNHCR.</w:t>
      </w:r>
    </w:p>
  </w:footnote>
  <w:footnote w:id="10">
    <w:p w14:paraId="3F79C717" w14:textId="77777777" w:rsidR="000B6DE8" w:rsidRDefault="000B6DE8" w:rsidP="000B6DE8">
      <w:pPr>
        <w:pStyle w:val="FootnoteText"/>
      </w:pPr>
      <w:r>
        <w:rPr>
          <w:rStyle w:val="FootnoteReference"/>
        </w:rPr>
        <w:footnoteRef/>
      </w:r>
      <w:r>
        <w:t xml:space="preserve"> </w:t>
      </w:r>
      <w:r w:rsidRPr="00F77E40">
        <w:t>For example, social inclusion and protection, labour, health and safety at work, social dialogue, employment policy, equality of women and men in employment and social security</w:t>
      </w:r>
      <w:r>
        <w:t>, disability</w:t>
      </w:r>
      <w:r w:rsidRPr="00F77E40">
        <w:t>.</w:t>
      </w:r>
    </w:p>
  </w:footnote>
  <w:footnote w:id="11">
    <w:p w14:paraId="356ABFB4" w14:textId="77777777" w:rsidR="000B6DE8" w:rsidRDefault="000B6DE8" w:rsidP="000B6DE8">
      <w:pPr>
        <w:pStyle w:val="FootnoteText"/>
      </w:pPr>
      <w:r>
        <w:rPr>
          <w:rStyle w:val="FootnoteReference"/>
        </w:rPr>
        <w:footnoteRef/>
      </w:r>
      <w:r>
        <w:t xml:space="preserve"> </w:t>
      </w:r>
      <w:proofErr w:type="gramStart"/>
      <w:r>
        <w:t xml:space="preserve">In order </w:t>
      </w:r>
      <w:r w:rsidRPr="00B174DA">
        <w:t>to</w:t>
      </w:r>
      <w:proofErr w:type="gramEnd"/>
      <w:r w:rsidRPr="00B174DA">
        <w:t xml:space="preserve"> promote the human rights of refugees and asylum seekers in the </w:t>
      </w:r>
      <w:proofErr w:type="spellStart"/>
      <w:r>
        <w:t>TCc</w:t>
      </w:r>
      <w:proofErr w:type="spellEnd"/>
      <w:r w:rsidRPr="00B174DA">
        <w:t>, in line with EU standards, with a particular focus on preventing refoulement, facilitating access to rights and basic reception conditions, and promoting social inclusion and dignified living conditions</w:t>
      </w:r>
      <w:r w:rsidRPr="0083662B">
        <w:t>, following the guidance provided by the UNHCR.</w:t>
      </w:r>
    </w:p>
  </w:footnote>
  <w:footnote w:id="12">
    <w:p w14:paraId="4FA6D1D4" w14:textId="77777777" w:rsidR="00ED7ED8" w:rsidRDefault="0083662B" w:rsidP="0083662B">
      <w:pPr>
        <w:pStyle w:val="FootnoteText"/>
      </w:pPr>
      <w:r>
        <w:rPr>
          <w:rStyle w:val="FootnoteReference"/>
        </w:rPr>
        <w:footnoteRef/>
      </w:r>
      <w:r>
        <w:t xml:space="preserve"> </w:t>
      </w:r>
      <w:r w:rsidRPr="00F77E40">
        <w:t>For example, social inclusion and protection, labour, health and safety at work, social dialogue, employment policy, equality of women and men in employment and social security</w:t>
      </w:r>
      <w:r>
        <w:t>, disability</w:t>
      </w:r>
      <w:r w:rsidRPr="00F77E40">
        <w:t>.</w:t>
      </w:r>
    </w:p>
  </w:footnote>
  <w:footnote w:id="13">
    <w:p w14:paraId="3957F6AA" w14:textId="77777777" w:rsidR="00ED7ED8" w:rsidRDefault="0063466C" w:rsidP="00AB123F">
      <w:pPr>
        <w:pStyle w:val="FootnoteText"/>
      </w:pPr>
      <w:r w:rsidRPr="008F411B">
        <w:rPr>
          <w:vertAlign w:val="superscript"/>
        </w:rPr>
        <w:footnoteRef/>
      </w:r>
      <w:r w:rsidR="008F411B">
        <w:tab/>
      </w:r>
      <w:r w:rsidRPr="008F411B">
        <w:t>[Estimated total accepted costs = estimated total eligible costs (including volunteers’</w:t>
      </w:r>
      <w:r w:rsidR="00746C0C" w:rsidRPr="008F411B">
        <w:t xml:space="preserve"> </w:t>
      </w:r>
      <w:r w:rsidRPr="008F411B">
        <w:t>work) + in kind contributions (other than volunteers 'work), non-eligible taxes, etc.]</w:t>
      </w:r>
    </w:p>
  </w:footnote>
  <w:footnote w:id="14">
    <w:p w14:paraId="7E9EB018" w14:textId="77777777" w:rsidR="00ED7ED8" w:rsidRDefault="0063466C" w:rsidP="00AB123F">
      <w:pPr>
        <w:pStyle w:val="FootnoteText"/>
      </w:pPr>
      <w:r w:rsidRPr="008F411B">
        <w:rPr>
          <w:vertAlign w:val="superscript"/>
        </w:rPr>
        <w:footnoteRef/>
      </w:r>
      <w:r w:rsidR="008F411B">
        <w:tab/>
      </w:r>
      <w:r w:rsidRPr="008F411B">
        <w:t>Where a grant is financed by the European Development Fund, any mention of European Union financing must be understood as referring to European Development Fund financing.</w:t>
      </w:r>
    </w:p>
  </w:footnote>
  <w:footnote w:id="15">
    <w:p w14:paraId="28D68ED8" w14:textId="77777777" w:rsidR="00ED7ED8" w:rsidRDefault="0063466C" w:rsidP="00AB123F">
      <w:pPr>
        <w:pStyle w:val="FootnoteText"/>
      </w:pPr>
      <w:r w:rsidRPr="008F411B">
        <w:rPr>
          <w:rStyle w:val="FootnoteReference"/>
          <w:sz w:val="20"/>
        </w:rPr>
        <w:footnoteRef/>
      </w:r>
      <w:r w:rsidR="008F411B">
        <w:tab/>
      </w:r>
      <w:r w:rsidRPr="008F411B">
        <w:t xml:space="preserve">Note that a lead applicant (i.e. a coordinator) whose pillars have been positively assessed by the European Commission and who is awarded a grant will not sign the standard grant contract published with these </w:t>
      </w:r>
      <w:proofErr w:type="gramStart"/>
      <w:r w:rsidRPr="008F411B">
        <w:t>guidelines</w:t>
      </w:r>
      <w:proofErr w:type="gramEnd"/>
      <w:r w:rsidRPr="008F411B">
        <w:t xml:space="preserve"> but a contribution agreement based on the contribution agreement template. All references in these guidelines and other documents related to this call to the standard grant contract shall in this case be understood as referring to the relevant provisions of the contribution agreement template.</w:t>
      </w:r>
    </w:p>
  </w:footnote>
  <w:footnote w:id="16">
    <w:p w14:paraId="4A32AD57" w14:textId="7C8E43B5" w:rsidR="00ED7ED8" w:rsidRDefault="004D17B9" w:rsidP="00AB123F">
      <w:pPr>
        <w:pStyle w:val="FootnoteText"/>
      </w:pPr>
      <w:r>
        <w:rPr>
          <w:rStyle w:val="FootnoteReference"/>
        </w:rPr>
        <w:footnoteRef/>
      </w:r>
      <w:r>
        <w:t xml:space="preserve"> </w:t>
      </w:r>
      <w:r w:rsidRPr="004D17B9">
        <w:t xml:space="preserve">The broadest possible understanding of the term “civil society organisation” is applied, as defined in 1999 by the European Economic and Social Committee (CES/1999/851) and further detailed by both the </w:t>
      </w:r>
      <w:proofErr w:type="gramStart"/>
      <w:r w:rsidRPr="004D17B9">
        <w:t>EESC  (</w:t>
      </w:r>
      <w:proofErr w:type="gramEnd"/>
      <w:r w:rsidRPr="004D17B9">
        <w:t xml:space="preserve">CES/1999/851,  CES/2000/81)  and  the  EC  (COM/2002/0704  final).  </w:t>
      </w:r>
      <w:r w:rsidRPr="002379EA">
        <w:rPr>
          <w:lang w:val="en-IE"/>
        </w:rPr>
        <w:t xml:space="preserve">See page 6 of </w:t>
      </w:r>
      <w:hyperlink r:id="rId7" w:history="1">
        <w:r w:rsidR="0047589B" w:rsidRPr="00912D07">
          <w:rPr>
            <w:rStyle w:val="Hyperlink"/>
            <w:sz w:val="22"/>
          </w:rPr>
          <w:t>https://eur-lex.europa.eu/LexUriServ/LexUriServ.do?uri=COM:2002:0704:FIN:en:PDF</w:t>
        </w:r>
      </w:hyperlink>
      <w:r w:rsidR="0047589B">
        <w:rPr>
          <w:sz w:val="22"/>
        </w:rPr>
        <w:t xml:space="preserve"> </w:t>
      </w:r>
      <w:r w:rsidRPr="002379EA">
        <w:rPr>
          <w:lang w:val="en-IE"/>
        </w:rPr>
        <w:t xml:space="preserve">. </w:t>
      </w:r>
      <w:r>
        <w:t xml:space="preserve">CSOs </w:t>
      </w:r>
      <w:r w:rsidRPr="004D17B9">
        <w:t xml:space="preserve">include membership-based, cause-based and service-oriented CSOs, community-based organisations, non-governmental organisations that bring people together in a common cause, </w:t>
      </w:r>
      <w:r w:rsidR="00D0647E">
        <w:t xml:space="preserve">including </w:t>
      </w:r>
      <w:r w:rsidRPr="004D17B9">
        <w:t xml:space="preserve">faith-based organisations, foundations, research institutions gender and LGBT </w:t>
      </w:r>
      <w:r w:rsidRPr="00142688">
        <w:t>organisations, cooperatives, professional</w:t>
      </w:r>
      <w:r w:rsidRPr="004D17B9">
        <w:t xml:space="preserve"> and business associations, not-for-profit media, consumer organisations, trade unions and employers' organisations.</w:t>
      </w:r>
    </w:p>
  </w:footnote>
  <w:footnote w:id="17">
    <w:p w14:paraId="1530B747" w14:textId="77777777" w:rsidR="00ED7ED8" w:rsidRDefault="004D17B9" w:rsidP="00AB123F">
      <w:pPr>
        <w:pStyle w:val="FootnoteText"/>
      </w:pPr>
      <w:r w:rsidRPr="00F53E16">
        <w:rPr>
          <w:vertAlign w:val="superscript"/>
        </w:rPr>
        <w:footnoteRef/>
      </w:r>
      <w:r>
        <w:t xml:space="preserve"> </w:t>
      </w:r>
      <w:r w:rsidRPr="00844680">
        <w:t xml:space="preserve">To be determined </w:t>
      </w:r>
      <w:proofErr w:type="gramStart"/>
      <w:r w:rsidRPr="00844680">
        <w:t>on the basis of</w:t>
      </w:r>
      <w:proofErr w:type="gramEnd"/>
      <w:r w:rsidRPr="00844680">
        <w:t xml:space="preserve"> the organisation’s statutes, which should demonstrate that it has been established by an instrument governed by the national law of the country</w:t>
      </w:r>
      <w:r>
        <w:t xml:space="preserve">/legal text of the territory </w:t>
      </w:r>
      <w:r w:rsidRPr="00844680">
        <w:t>concerned and that its head office is loca</w:t>
      </w:r>
      <w:r w:rsidRPr="008E179D">
        <w:t>ted in an eligible country</w:t>
      </w:r>
      <w:r>
        <w:t>/territory</w:t>
      </w:r>
      <w:r w:rsidRPr="008E179D">
        <w:t>. In this respect, any legal entity whose statutes have been established in another country</w:t>
      </w:r>
      <w:r>
        <w:t xml:space="preserve">/territory </w:t>
      </w:r>
      <w:r w:rsidRPr="008E179D">
        <w:t>cannot be considered an eligible local organisation, even if the statutes are registered locally or a ‘Memorandum of Understanding’ has be</w:t>
      </w:r>
      <w:r w:rsidRPr="00BC4203">
        <w:t xml:space="preserve">en concluded. </w:t>
      </w:r>
    </w:p>
  </w:footnote>
  <w:footnote w:id="18">
    <w:p w14:paraId="6A438638" w14:textId="77777777" w:rsidR="00B75FBA" w:rsidRDefault="00B75FBA" w:rsidP="00B75FBA">
      <w:pPr>
        <w:pStyle w:val="FootnoteText"/>
      </w:pPr>
      <w:r>
        <w:rPr>
          <w:rStyle w:val="FootnoteReference"/>
        </w:rPr>
        <w:footnoteRef/>
      </w:r>
      <w:r>
        <w:t xml:space="preserve"> </w:t>
      </w:r>
      <w:r w:rsidRPr="0016369C">
        <w:t>Cyprus refers to the island of Cyprus as a whole.</w:t>
      </w:r>
    </w:p>
  </w:footnote>
  <w:footnote w:id="19">
    <w:p w14:paraId="326E6031" w14:textId="6AA53B61" w:rsidR="00001306" w:rsidRPr="00001306" w:rsidRDefault="00001306" w:rsidP="00B75FBA">
      <w:pPr>
        <w:pStyle w:val="FootnoteText"/>
        <w:jc w:val="both"/>
      </w:pPr>
      <w:r>
        <w:rPr>
          <w:rStyle w:val="FootnoteReference"/>
        </w:rPr>
        <w:footnoteRef/>
      </w:r>
      <w:r>
        <w:t xml:space="preserve"> </w:t>
      </w:r>
      <w:r w:rsidR="00B75FBA" w:rsidRPr="00222056">
        <w:t xml:space="preserve">An organisation shall be considered bicommunal if (a) at least 20% of its currently registered/active members are from the opposite community of Cyprus, </w:t>
      </w:r>
      <w:r w:rsidR="00B75FBA" w:rsidRPr="00222056">
        <w:rPr>
          <w:b/>
          <w:bCs/>
          <w:u w:val="single"/>
        </w:rPr>
        <w:t>or</w:t>
      </w:r>
      <w:r w:rsidR="00B75FBA" w:rsidRPr="00222056">
        <w:t xml:space="preserve"> if (b) at least there is one member of its board or executive committee belonging to the opposite community of Cyprus, </w:t>
      </w:r>
      <w:r w:rsidR="00B75FBA" w:rsidRPr="00222056">
        <w:rPr>
          <w:b/>
          <w:bCs/>
          <w:u w:val="single"/>
        </w:rPr>
        <w:t>or</w:t>
      </w:r>
      <w:r w:rsidR="00B75FBA" w:rsidRPr="00222056">
        <w:t xml:space="preserve"> if (c) it has a longstanding and recognisable track record of bicommunal actions and activities. During the evaluation process, applicants may be asked to submit additional supporting documents or information to demonstrate that they meet one of these criteria.</w:t>
      </w:r>
    </w:p>
  </w:footnote>
  <w:footnote w:id="20">
    <w:p w14:paraId="0E4C21EE" w14:textId="77777777" w:rsidR="00ED7ED8" w:rsidRDefault="00ED1014" w:rsidP="00AB123F">
      <w:pPr>
        <w:pStyle w:val="FootnoteText"/>
      </w:pPr>
      <w:r>
        <w:rPr>
          <w:rStyle w:val="FootnoteReference"/>
        </w:rPr>
        <w:footnoteRef/>
      </w:r>
      <w:r>
        <w:t xml:space="preserve"> The term ‘grant beneficiary(</w:t>
      </w:r>
      <w:proofErr w:type="spellStart"/>
      <w:r>
        <w:t>ies</w:t>
      </w:r>
      <w:proofErr w:type="spellEnd"/>
      <w:r>
        <w:t xml:space="preserve">)’ refers collectively to all grant beneficiaries, including the coordinator (lead applicant) and/or the co-applicant of the action, that, as legal persons signed a grant agreement within the Calls listed. </w:t>
      </w:r>
    </w:p>
  </w:footnote>
  <w:footnote w:id="21">
    <w:p w14:paraId="19BE5BD7" w14:textId="77777777" w:rsidR="00ED7ED8" w:rsidRDefault="00ED1014" w:rsidP="00AB123F">
      <w:pPr>
        <w:pStyle w:val="FootnoteText"/>
      </w:pPr>
      <w:r>
        <w:rPr>
          <w:rStyle w:val="FootnoteReference"/>
        </w:rPr>
        <w:footnoteRef/>
      </w:r>
      <w:r>
        <w:t xml:space="preserve"> Please see attached </w:t>
      </w:r>
      <w:bookmarkStart w:id="21" w:name="_Hlk163223594"/>
      <w:r>
        <w:t xml:space="preserve">list of the beneficiaries from the above-mentioned Calls </w:t>
      </w:r>
      <w:bookmarkEnd w:id="21"/>
      <w:r>
        <w:t xml:space="preserve">attached as addition to this Guidelines. </w:t>
      </w:r>
    </w:p>
  </w:footnote>
  <w:footnote w:id="22">
    <w:p w14:paraId="36D5F94F" w14:textId="77777777" w:rsidR="00ED7ED8" w:rsidRDefault="00AB6055" w:rsidP="00AB123F">
      <w:pPr>
        <w:pStyle w:val="FootnoteText"/>
      </w:pPr>
      <w:r>
        <w:rPr>
          <w:rStyle w:val="FootnoteReference"/>
        </w:rPr>
        <w:footnoteRef/>
      </w:r>
      <w:r>
        <w:t xml:space="preserve"> </w:t>
      </w:r>
      <w:r w:rsidRPr="00FA5DBD">
        <w:t xml:space="preserve">To be determined </w:t>
      </w:r>
      <w:proofErr w:type="gramStart"/>
      <w:r w:rsidRPr="00FA5DBD">
        <w:t>on the basis of</w:t>
      </w:r>
      <w:proofErr w:type="gramEnd"/>
      <w:r w:rsidRPr="00FA5DBD">
        <w:t xml:space="preserve"> the organisation’s statutes, which should demonstrate that it has been established by an instrument governed by the national law of the country/territory concerned and that its head office is located in an eligible country/territory. In this respect, any legal entity whose statutes have been established in another country/territory cannot be considered an eligible local organisation, even if the statutes are registered locally or a ‘Memorandum of Understanding’ has been concluded.</w:t>
      </w:r>
    </w:p>
  </w:footnote>
  <w:footnote w:id="23">
    <w:p w14:paraId="49CA1A00" w14:textId="77777777" w:rsidR="00ED7ED8" w:rsidRDefault="00692561" w:rsidP="00AB123F">
      <w:pPr>
        <w:pStyle w:val="FootnoteText"/>
      </w:pPr>
      <w:r>
        <w:rPr>
          <w:rStyle w:val="FootnoteReference"/>
        </w:rPr>
        <w:footnoteRef/>
      </w:r>
      <w:r w:rsidR="001417D6">
        <w:tab/>
      </w:r>
      <w:r w:rsidRPr="00B5040E">
        <w:t>Article 29 NDICI.</w:t>
      </w:r>
    </w:p>
  </w:footnote>
  <w:footnote w:id="24">
    <w:p w14:paraId="695444B8" w14:textId="77777777" w:rsidR="00ED7ED8" w:rsidRDefault="0063466C" w:rsidP="00AB123F">
      <w:pPr>
        <w:pStyle w:val="FootnoteText"/>
      </w:pPr>
      <w:r w:rsidRPr="001417D6">
        <w:rPr>
          <w:rStyle w:val="FootnoteReference"/>
          <w:sz w:val="20"/>
        </w:rPr>
        <w:footnoteRef/>
      </w:r>
      <w:r w:rsidR="001417D6" w:rsidRPr="001417D6">
        <w:tab/>
      </w:r>
      <w:r w:rsidRPr="001417D6">
        <w:t>As per OECD DAC definition, the term ‘results’ includes: ‘impact’ (overall objective), ‘outcome(s)’ (specific objective(s) and ‘output(s)’.</w:t>
      </w:r>
    </w:p>
  </w:footnote>
  <w:footnote w:id="25">
    <w:p w14:paraId="60DD3510" w14:textId="77777777" w:rsidR="00ED7ED8" w:rsidRDefault="006C77A5" w:rsidP="00AB123F">
      <w:pPr>
        <w:pStyle w:val="FootnoteText"/>
      </w:pPr>
      <w:r w:rsidRPr="001417D6">
        <w:rPr>
          <w:rStyle w:val="FootnoteReference"/>
          <w:sz w:val="20"/>
        </w:rPr>
        <w:footnoteRef/>
      </w:r>
      <w:r w:rsidR="001417D6">
        <w:tab/>
      </w:r>
      <w:r w:rsidRPr="001417D6">
        <w:t xml:space="preserve">Please note that where volunteer costs are accepted as co-financing, it shall be determined on the basis of the unit cost per volunteer per day as defined and authorised by the European Commission at the following address: </w:t>
      </w:r>
      <w:hyperlink r:id="rId8" w:history="1">
        <w:r w:rsidRPr="001417D6">
          <w:rPr>
            <w:rStyle w:val="Hyperlink"/>
          </w:rPr>
          <w:t>https://ec.europa.eu/info/funding-tenders/opportunities/docs/2021-2027/common/guidance/unit-cost-decision</w:t>
        </w:r>
      </w:hyperlink>
      <w:r w:rsidRPr="001417D6">
        <w:t>.</w:t>
      </w:r>
    </w:p>
  </w:footnote>
  <w:footnote w:id="26">
    <w:p w14:paraId="21498812" w14:textId="6222FE05" w:rsidR="00ED7ED8" w:rsidRDefault="008306EA" w:rsidP="00AB123F">
      <w:pPr>
        <w:pStyle w:val="FootnoteText"/>
      </w:pPr>
      <w:r w:rsidRPr="001417D6">
        <w:rPr>
          <w:rStyle w:val="FootnoteReference"/>
          <w:sz w:val="20"/>
        </w:rPr>
        <w:footnoteRef/>
      </w:r>
      <w:r w:rsidR="001417D6">
        <w:tab/>
      </w:r>
      <w:r w:rsidRPr="001417D6">
        <w:t>Natural persons who apply for a grant (if allowed in the guidelines) do not have to register in PADOR. In this case, the information included in PROSPECT and in the concept note is sufficient.</w:t>
      </w:r>
    </w:p>
  </w:footnote>
  <w:footnote w:id="27">
    <w:p w14:paraId="1CF5EB8A" w14:textId="77777777" w:rsidR="00ED7ED8" w:rsidRDefault="0063466C" w:rsidP="00AB123F">
      <w:pPr>
        <w:pStyle w:val="FootnoteText"/>
      </w:pPr>
      <w:r w:rsidRPr="001D7ABB">
        <w:rPr>
          <w:vertAlign w:val="superscript"/>
        </w:rPr>
        <w:footnoteRef/>
      </w:r>
      <w:r w:rsidR="001417D6">
        <w:tab/>
      </w:r>
      <w:r w:rsidRPr="001D7ABB">
        <w:t>Which corresponds to Annex F – PADOR off-line form (</w:t>
      </w:r>
      <w:r w:rsidR="009556E4">
        <w:t>Practical guide,</w:t>
      </w:r>
      <w:r w:rsidR="009556E4" w:rsidRPr="001D7ABB">
        <w:t xml:space="preserve"> </w:t>
      </w:r>
      <w:r w:rsidR="009556E4">
        <w:t>A</w:t>
      </w:r>
      <w:r w:rsidRPr="001D7ABB">
        <w:t>nnex e13).</w:t>
      </w:r>
    </w:p>
  </w:footnote>
  <w:footnote w:id="28">
    <w:p w14:paraId="2159CE2C" w14:textId="77777777" w:rsidR="00ED7ED8" w:rsidRDefault="0063466C" w:rsidP="00AB123F">
      <w:pPr>
        <w:pStyle w:val="FootnoteText"/>
      </w:pPr>
      <w:r w:rsidRPr="001417D6">
        <w:rPr>
          <w:rStyle w:val="FootnoteReference"/>
          <w:sz w:val="20"/>
        </w:rPr>
        <w:footnoteRef/>
      </w:r>
      <w:r w:rsidR="001417D6">
        <w:tab/>
      </w:r>
      <w:r w:rsidRPr="001417D6">
        <w:t xml:space="preserve">Natural persons who apply for a grant (if </w:t>
      </w:r>
      <w:proofErr w:type="gramStart"/>
      <w:r w:rsidRPr="001417D6">
        <w:t>so</w:t>
      </w:r>
      <w:proofErr w:type="gramEnd"/>
      <w:r w:rsidRPr="001417D6">
        <w:t xml:space="preserve"> allowed in the guidelines for applicants) do not have to provide an organisation data form. In this case, the information included in the grant application form is sufficient.</w:t>
      </w:r>
    </w:p>
  </w:footnote>
  <w:footnote w:id="29">
    <w:p w14:paraId="0D473AF0" w14:textId="77777777" w:rsidR="00BE053A" w:rsidRDefault="00BE053A"/>
    <w:p w14:paraId="00ACD193" w14:textId="77777777" w:rsidR="00ED7ED8" w:rsidRDefault="00ED7ED8" w:rsidP="00AB123F">
      <w:pPr>
        <w:pStyle w:val="FootnoteText"/>
      </w:pPr>
    </w:p>
  </w:footnote>
  <w:footnote w:id="30">
    <w:p w14:paraId="00F0935A" w14:textId="77777777" w:rsidR="00ED7ED8" w:rsidRDefault="0045224D" w:rsidP="00AB123F">
      <w:pPr>
        <w:pStyle w:val="FootnoteText"/>
      </w:pPr>
      <w:r w:rsidRPr="001417D6">
        <w:rPr>
          <w:rStyle w:val="FootnoteReference"/>
          <w:sz w:val="20"/>
        </w:rPr>
        <w:footnoteRef/>
      </w:r>
      <w:r w:rsidR="001417D6">
        <w:tab/>
      </w:r>
      <w:r w:rsidRPr="001417D6">
        <w:rPr>
          <w:lang w:val="en-IE"/>
        </w:rPr>
        <w:t>No supporting documents will be requested for applications for a grant not exceeding EUR 60 000,</w:t>
      </w:r>
      <w:r w:rsidRPr="001417D6">
        <w:t xml:space="preserve"> or the following categories of lead applicants: (i) natural persons in receipt of education support (ii) natural persons most in need, such as unemployed and refugees, and in receipt of direct support (iii) public bodies, including Member State organisations (iv) international organisations.</w:t>
      </w:r>
      <w:r w:rsidRPr="001417D6">
        <w:rPr>
          <w:lang w:val="en-IE"/>
        </w:rPr>
        <w:t xml:space="preserve"> </w:t>
      </w:r>
    </w:p>
  </w:footnote>
  <w:footnote w:id="31">
    <w:p w14:paraId="285197D9" w14:textId="77777777" w:rsidR="00ED7ED8" w:rsidRDefault="00BC6D74" w:rsidP="00AB123F">
      <w:pPr>
        <w:pStyle w:val="FootnoteText"/>
      </w:pPr>
      <w:r w:rsidRPr="001417D6">
        <w:rPr>
          <w:rStyle w:val="FootnoteReference"/>
          <w:sz w:val="20"/>
        </w:rPr>
        <w:footnoteRef/>
      </w:r>
      <w:r w:rsidR="001417D6">
        <w:tab/>
      </w:r>
      <w:r w:rsidRPr="001417D6">
        <w:t>Please note that only the QES within the meaning of Regulation (EU) No 910/2014 (</w:t>
      </w:r>
      <w:proofErr w:type="spellStart"/>
      <w:r w:rsidRPr="001417D6">
        <w:t>eIDAS</w:t>
      </w:r>
      <w:proofErr w:type="spellEnd"/>
      <w:r w:rsidRPr="001417D6">
        <w:t xml:space="preserve"> Regulation) will be accepted. </w:t>
      </w:r>
      <w:r w:rsidRPr="001417D6">
        <w:rPr>
          <w:lang w:val="en-IE"/>
        </w:rPr>
        <w:t>Regulation (EU) No 910/2014 of the European Parliament and of the Council of 23 July 2014 on electronic identification and trust services for electronic transactions in the internal market and repealing Directive 1999/93/EC.</w:t>
      </w:r>
    </w:p>
  </w:footnote>
  <w:footnote w:id="32">
    <w:p w14:paraId="5D3B2EFD" w14:textId="77777777" w:rsidR="00ED7ED8" w:rsidRDefault="0051180F" w:rsidP="00AB123F">
      <w:pPr>
        <w:pStyle w:val="FootnoteText"/>
      </w:pPr>
      <w:r w:rsidRPr="001417D6">
        <w:rPr>
          <w:rStyle w:val="FootnoteReference"/>
          <w:sz w:val="20"/>
        </w:rPr>
        <w:footnoteRef/>
      </w:r>
      <w:r w:rsidR="001417D6">
        <w:tab/>
      </w:r>
      <w:r w:rsidRPr="001417D6">
        <w:t>If the PADOR registration form is submitted, this shall be accompanied by the requested supporting documents.</w:t>
      </w:r>
    </w:p>
  </w:footnote>
  <w:footnote w:id="33">
    <w:p w14:paraId="42869895" w14:textId="77777777" w:rsidR="001A5A64" w:rsidRDefault="001A5A64" w:rsidP="001A5A64">
      <w:pPr>
        <w:pStyle w:val="FootnoteText"/>
      </w:pPr>
      <w:r>
        <w:rPr>
          <w:rStyle w:val="FootnoteReference"/>
        </w:rPr>
        <w:footnoteRef/>
      </w:r>
      <w:r>
        <w:tab/>
        <w:t xml:space="preserve">See footnote </w:t>
      </w:r>
      <w:r>
        <w:fldChar w:fldCharType="begin"/>
      </w:r>
      <w:r>
        <w:instrText xml:space="preserve"> NOTEREF _Ref164266883 \h  \* MERGEFORMAT </w:instrText>
      </w:r>
      <w:r>
        <w:fldChar w:fldCharType="separate"/>
      </w:r>
      <w:r w:rsidR="00D0647E">
        <w:t>30</w:t>
      </w:r>
      <w:r>
        <w:fldChar w:fldCharType="end"/>
      </w:r>
      <w:r>
        <w:t>.</w:t>
      </w:r>
    </w:p>
  </w:footnote>
  <w:footnote w:id="34">
    <w:p w14:paraId="4098673E" w14:textId="77777777" w:rsidR="00ED7ED8" w:rsidRDefault="0063466C" w:rsidP="00AB123F">
      <w:pPr>
        <w:pStyle w:val="FootnoteText"/>
      </w:pPr>
      <w:r w:rsidRPr="001417D6">
        <w:rPr>
          <w:vertAlign w:val="superscript"/>
        </w:rPr>
        <w:footnoteRef/>
      </w:r>
      <w:r w:rsidR="001417D6">
        <w:tab/>
      </w:r>
      <w:r w:rsidRPr="001417D6">
        <w:t>These documents should also be published by the contracting authority.</w:t>
      </w:r>
    </w:p>
  </w:footnote>
  <w:footnote w:id="35">
    <w:p w14:paraId="31BD8A91" w14:textId="77777777" w:rsidR="00ED7ED8" w:rsidRDefault="001D7ABB" w:rsidP="00AB123F">
      <w:pPr>
        <w:pStyle w:val="FootnoteText"/>
      </w:pPr>
      <w:r w:rsidRPr="001417D6">
        <w:rPr>
          <w:rStyle w:val="FootnoteReference"/>
          <w:sz w:val="20"/>
        </w:rPr>
        <w:footnoteRef/>
      </w:r>
      <w:r w:rsidR="001417D6">
        <w:tab/>
      </w:r>
      <w:r w:rsidRPr="001417D6">
        <w:t>Please note that the toolkit is not part of the grant contract and has no legal value. It merely provides general guidance and may in some details differ from the signed grant contract. In order to ensure compliance with their contractual obligations</w:t>
      </w:r>
      <w:r w:rsidR="00980482" w:rsidRPr="001417D6">
        <w:t xml:space="preserve">, </w:t>
      </w:r>
      <w:r w:rsidRPr="001417D6">
        <w:t>beneficiaries should not exclusively rely on the toolkit but always consult their individual contract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1DA5" w14:textId="77777777" w:rsidR="00C1168E" w:rsidRDefault="00C11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5E18" w14:textId="77777777" w:rsidR="00C1168E" w:rsidRDefault="00C11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CD6E" w14:textId="77777777" w:rsidR="00C1168E" w:rsidRDefault="00C11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94F4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EA9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EC0F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FF"/>
    <w:lvl w:ilvl="0">
      <w:start w:val="1"/>
      <w:numFmt w:val="decimal"/>
      <w:pStyle w:val="Heading3"/>
      <w:lvlText w:val="%1."/>
      <w:lvlJc w:val="left"/>
      <w:pPr>
        <w:ind w:left="360" w:hanging="360"/>
      </w:pPr>
      <w:rPr>
        <w:rFonts w:cs="Times New Roman" w:hint="default"/>
      </w:rPr>
    </w:lvl>
  </w:abstractNum>
  <w:abstractNum w:abstractNumId="4" w15:restartNumberingAfterBreak="0">
    <w:nsid w:val="FFFFFF80"/>
    <w:multiLevelType w:val="multilevel"/>
    <w:tmpl w:val="FFFFFFFF"/>
    <w:lvl w:ilvl="0">
      <w:start w:val="1"/>
      <w:numFmt w:val="bullet"/>
      <w:pStyle w:val="Application3"/>
      <w:lvlText w:val=""/>
      <w:lvlJc w:val="left"/>
      <w:pPr>
        <w:tabs>
          <w:tab w:val="num" w:pos="1492"/>
        </w:tabs>
        <w:ind w:left="1492" w:hanging="360"/>
      </w:pPr>
      <w:rPr>
        <w:rFonts w:ascii="Symbol" w:hAnsi="Symbol" w:hint="default"/>
      </w:rPr>
    </w:lvl>
    <w:lvl w:ilvl="1">
      <w:numFmt w:val="decimal"/>
      <w:pStyle w:val="Guidelines2"/>
      <w:lvlText w:val=""/>
      <w:lvlJc w:val="left"/>
      <w:rPr>
        <w:rFonts w:cs="Times New Roman"/>
      </w:rPr>
    </w:lvl>
    <w:lvl w:ilvl="2">
      <w:numFmt w:val="decimal"/>
      <w:pStyle w:val="Guidelines3"/>
      <w:lvlText w:val=""/>
      <w:lvlJc w:val="left"/>
      <w:rPr>
        <w:rFonts w:cs="Times New Roman"/>
      </w:rPr>
    </w:lvl>
    <w:lvl w:ilvl="3">
      <w:numFmt w:val="decimal"/>
      <w:pStyle w:val="ListNumber2Level4"/>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FFFFFF81"/>
    <w:multiLevelType w:val="singleLevel"/>
    <w:tmpl w:val="90EAF0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829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9A8B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70A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FFFFFF"/>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652CCC"/>
    <w:multiLevelType w:val="multilevel"/>
    <w:tmpl w:val="67CEA746"/>
    <w:lvl w:ilvl="0">
      <w:start w:val="1"/>
      <w:numFmt w:val="decimal"/>
      <w:lvlText w:val="%1."/>
      <w:lvlJc w:val="left"/>
      <w:pPr>
        <w:ind w:left="567" w:hanging="567"/>
      </w:pPr>
      <w:rPr>
        <w:rFonts w:cs="Times New Roman" w:hint="default"/>
      </w:rPr>
    </w:lvl>
    <w:lvl w:ilvl="1">
      <w:start w:val="1"/>
      <w:numFmt w:val="decimal"/>
      <w:lvlText w:val="%1.%2."/>
      <w:lvlJc w:val="left"/>
      <w:pPr>
        <w:ind w:left="567" w:hanging="567"/>
      </w:pPr>
      <w:rPr>
        <w:rFonts w:ascii="Times New Roman" w:hAnsi="Times New Roman" w:cs="Times New Roman" w:hint="default"/>
        <w:i w:val="0"/>
        <w:iCs/>
      </w:rPr>
    </w:lvl>
    <w:lvl w:ilvl="2">
      <w:start w:val="1"/>
      <w:numFmt w:val="decimal"/>
      <w:lvlText w:val="%1.%2.%3."/>
      <w:lvlJc w:val="left"/>
      <w:pPr>
        <w:ind w:left="851" w:hanging="851"/>
      </w:pPr>
      <w:rPr>
        <w:rFonts w:ascii="Times New Roman Bold" w:hAnsi="Times New Roman Bold" w:cs="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11" w15:restartNumberingAfterBreak="0">
    <w:nsid w:val="037B32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004C7C"/>
    <w:multiLevelType w:val="hybridMultilevel"/>
    <w:tmpl w:val="374A7D4E"/>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14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93D2A25"/>
    <w:multiLevelType w:val="hybridMultilevel"/>
    <w:tmpl w:val="FFFFFFFF"/>
    <w:lvl w:ilvl="0" w:tplc="B8AC50E4">
      <w:start w:val="1"/>
      <w:numFmt w:val="upp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0AF8742D"/>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F87B2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9B73A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C61F22"/>
    <w:multiLevelType w:val="hybridMultilevel"/>
    <w:tmpl w:val="FFFFFFFF"/>
    <w:lvl w:ilvl="0" w:tplc="236AFBA8">
      <w:start w:val="1"/>
      <w:numFmt w:val="lowerLetter"/>
      <w:lvlText w:val="%1."/>
      <w:lvlJc w:val="left"/>
      <w:pPr>
        <w:ind w:left="720" w:hanging="360"/>
      </w:pPr>
      <w:rPr>
        <w:rFonts w:cs="Times New Roman"/>
      </w:rPr>
    </w:lvl>
    <w:lvl w:ilvl="1" w:tplc="F3E654B2">
      <w:start w:val="1"/>
      <w:numFmt w:val="lowerLetter"/>
      <w:lvlText w:val="%2."/>
      <w:lvlJc w:val="left"/>
      <w:pPr>
        <w:ind w:left="720" w:hanging="360"/>
      </w:pPr>
      <w:rPr>
        <w:rFonts w:cs="Times New Roman"/>
      </w:rPr>
    </w:lvl>
    <w:lvl w:ilvl="2" w:tplc="B1602160">
      <w:start w:val="1"/>
      <w:numFmt w:val="lowerLetter"/>
      <w:lvlText w:val="%3."/>
      <w:lvlJc w:val="left"/>
      <w:pPr>
        <w:ind w:left="720" w:hanging="360"/>
      </w:pPr>
      <w:rPr>
        <w:rFonts w:cs="Times New Roman"/>
      </w:rPr>
    </w:lvl>
    <w:lvl w:ilvl="3" w:tplc="E452D8D6">
      <w:start w:val="1"/>
      <w:numFmt w:val="lowerLetter"/>
      <w:lvlText w:val="%4."/>
      <w:lvlJc w:val="left"/>
      <w:pPr>
        <w:ind w:left="720" w:hanging="360"/>
      </w:pPr>
      <w:rPr>
        <w:rFonts w:cs="Times New Roman"/>
      </w:rPr>
    </w:lvl>
    <w:lvl w:ilvl="4" w:tplc="138C5898">
      <w:start w:val="1"/>
      <w:numFmt w:val="lowerLetter"/>
      <w:lvlText w:val="%5."/>
      <w:lvlJc w:val="left"/>
      <w:pPr>
        <w:ind w:left="720" w:hanging="360"/>
      </w:pPr>
      <w:rPr>
        <w:rFonts w:cs="Times New Roman"/>
      </w:rPr>
    </w:lvl>
    <w:lvl w:ilvl="5" w:tplc="5C860D9E">
      <w:start w:val="1"/>
      <w:numFmt w:val="lowerLetter"/>
      <w:lvlText w:val="%6."/>
      <w:lvlJc w:val="left"/>
      <w:pPr>
        <w:ind w:left="720" w:hanging="360"/>
      </w:pPr>
      <w:rPr>
        <w:rFonts w:cs="Times New Roman"/>
      </w:rPr>
    </w:lvl>
    <w:lvl w:ilvl="6" w:tplc="E07C9634">
      <w:start w:val="1"/>
      <w:numFmt w:val="lowerLetter"/>
      <w:lvlText w:val="%7."/>
      <w:lvlJc w:val="left"/>
      <w:pPr>
        <w:ind w:left="720" w:hanging="360"/>
      </w:pPr>
      <w:rPr>
        <w:rFonts w:cs="Times New Roman"/>
      </w:rPr>
    </w:lvl>
    <w:lvl w:ilvl="7" w:tplc="C9460F16">
      <w:start w:val="1"/>
      <w:numFmt w:val="lowerLetter"/>
      <w:lvlText w:val="%8."/>
      <w:lvlJc w:val="left"/>
      <w:pPr>
        <w:ind w:left="720" w:hanging="360"/>
      </w:pPr>
      <w:rPr>
        <w:rFonts w:cs="Times New Roman"/>
      </w:rPr>
    </w:lvl>
    <w:lvl w:ilvl="8" w:tplc="3A506236">
      <w:start w:val="1"/>
      <w:numFmt w:val="lowerLetter"/>
      <w:lvlText w:val="%9."/>
      <w:lvlJc w:val="left"/>
      <w:pPr>
        <w:ind w:left="720" w:hanging="360"/>
      </w:pPr>
      <w:rPr>
        <w:rFonts w:cs="Times New Roman"/>
      </w:rPr>
    </w:lvl>
  </w:abstractNum>
  <w:abstractNum w:abstractNumId="18" w15:restartNumberingAfterBreak="0">
    <w:nsid w:val="1AB9552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CB0D24"/>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12508B"/>
    <w:multiLevelType w:val="hybridMultilevel"/>
    <w:tmpl w:val="FFFFFFFF"/>
    <w:lvl w:ilvl="0" w:tplc="F9527CE0">
      <w:numFmt w:val="bullet"/>
      <w:lvlText w:val="•"/>
      <w:lvlJc w:val="left"/>
      <w:pPr>
        <w:ind w:left="459" w:hanging="459"/>
      </w:pPr>
      <w:rPr>
        <w:rFonts w:ascii="Times New Roman" w:eastAsia="Times New Roman" w:hAnsi="Times New Roman" w:hint="default"/>
        <w:b w:val="0"/>
        <w:i w:val="0"/>
        <w:spacing w:val="0"/>
        <w:w w:val="100"/>
        <w:sz w:val="28"/>
      </w:rPr>
    </w:lvl>
    <w:lvl w:ilvl="1" w:tplc="2CEC9D60">
      <w:numFmt w:val="bullet"/>
      <w:lvlText w:val="•"/>
      <w:lvlJc w:val="left"/>
      <w:pPr>
        <w:ind w:left="1348" w:hanging="459"/>
      </w:pPr>
      <w:rPr>
        <w:rFonts w:hint="default"/>
      </w:rPr>
    </w:lvl>
    <w:lvl w:ilvl="2" w:tplc="F9421EE0">
      <w:numFmt w:val="bullet"/>
      <w:lvlText w:val="•"/>
      <w:lvlJc w:val="left"/>
      <w:pPr>
        <w:ind w:left="2229" w:hanging="459"/>
      </w:pPr>
      <w:rPr>
        <w:rFonts w:hint="default"/>
      </w:rPr>
    </w:lvl>
    <w:lvl w:ilvl="3" w:tplc="FEAA5528">
      <w:numFmt w:val="bullet"/>
      <w:lvlText w:val="•"/>
      <w:lvlJc w:val="left"/>
      <w:pPr>
        <w:ind w:left="3109" w:hanging="459"/>
      </w:pPr>
      <w:rPr>
        <w:rFonts w:hint="default"/>
      </w:rPr>
    </w:lvl>
    <w:lvl w:ilvl="4" w:tplc="5CA6CB48">
      <w:numFmt w:val="bullet"/>
      <w:lvlText w:val="•"/>
      <w:lvlJc w:val="left"/>
      <w:pPr>
        <w:ind w:left="3990" w:hanging="459"/>
      </w:pPr>
      <w:rPr>
        <w:rFonts w:hint="default"/>
      </w:rPr>
    </w:lvl>
    <w:lvl w:ilvl="5" w:tplc="197AC34A">
      <w:numFmt w:val="bullet"/>
      <w:lvlText w:val="•"/>
      <w:lvlJc w:val="left"/>
      <w:pPr>
        <w:ind w:left="4871" w:hanging="459"/>
      </w:pPr>
      <w:rPr>
        <w:rFonts w:hint="default"/>
      </w:rPr>
    </w:lvl>
    <w:lvl w:ilvl="6" w:tplc="7018AD08">
      <w:numFmt w:val="bullet"/>
      <w:lvlText w:val="•"/>
      <w:lvlJc w:val="left"/>
      <w:pPr>
        <w:ind w:left="5751" w:hanging="459"/>
      </w:pPr>
      <w:rPr>
        <w:rFonts w:hint="default"/>
      </w:rPr>
    </w:lvl>
    <w:lvl w:ilvl="7" w:tplc="891C96D6">
      <w:numFmt w:val="bullet"/>
      <w:lvlText w:val="•"/>
      <w:lvlJc w:val="left"/>
      <w:pPr>
        <w:ind w:left="6632" w:hanging="459"/>
      </w:pPr>
      <w:rPr>
        <w:rFonts w:hint="default"/>
      </w:rPr>
    </w:lvl>
    <w:lvl w:ilvl="8" w:tplc="FBE87F86">
      <w:numFmt w:val="bullet"/>
      <w:lvlText w:val="•"/>
      <w:lvlJc w:val="left"/>
      <w:pPr>
        <w:ind w:left="7513" w:hanging="459"/>
      </w:pPr>
      <w:rPr>
        <w:rFonts w:hint="default"/>
      </w:rPr>
    </w:lvl>
  </w:abstractNum>
  <w:abstractNum w:abstractNumId="21" w15:restartNumberingAfterBreak="0">
    <w:nsid w:val="25CC34F6"/>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64A1798"/>
    <w:multiLevelType w:val="hybridMultilevel"/>
    <w:tmpl w:val="FFFFFFFF"/>
    <w:lvl w:ilvl="0" w:tplc="CCAEE030">
      <w:start w:val="1"/>
      <w:numFmt w:val="decimal"/>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3" w15:restartNumberingAfterBreak="0">
    <w:nsid w:val="26A957C6"/>
    <w:multiLevelType w:val="hybridMultilevel"/>
    <w:tmpl w:val="FFFFFFFF"/>
    <w:lvl w:ilvl="0" w:tplc="18090001">
      <w:start w:val="1"/>
      <w:numFmt w:val="bullet"/>
      <w:lvlText w:val=""/>
      <w:lvlJc w:val="left"/>
      <w:pPr>
        <w:ind w:left="1146" w:hanging="360"/>
      </w:pPr>
      <w:rPr>
        <w:rFonts w:ascii="Symbol" w:hAnsi="Symbol" w:hint="default"/>
      </w:rPr>
    </w:lvl>
    <w:lvl w:ilvl="1" w:tplc="18090003">
      <w:start w:val="1"/>
      <w:numFmt w:val="bullet"/>
      <w:lvlText w:val="o"/>
      <w:lvlJc w:val="left"/>
      <w:pPr>
        <w:ind w:left="1866" w:hanging="360"/>
      </w:pPr>
      <w:rPr>
        <w:rFonts w:ascii="Courier New" w:hAnsi="Courier New" w:hint="default"/>
      </w:rPr>
    </w:lvl>
    <w:lvl w:ilvl="2" w:tplc="18090005">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4" w15:restartNumberingAfterBreak="0">
    <w:nsid w:val="271923F3"/>
    <w:multiLevelType w:val="hybridMultilevel"/>
    <w:tmpl w:val="FFFFFFFF"/>
    <w:lvl w:ilvl="0" w:tplc="A2204032">
      <w:numFmt w:val="bullet"/>
      <w:lvlText w:val="-"/>
      <w:lvlJc w:val="left"/>
      <w:pPr>
        <w:ind w:left="933" w:hanging="360"/>
      </w:pPr>
      <w:rPr>
        <w:rFonts w:ascii="Times New Roman" w:eastAsia="Times New Roman" w:hAnsi="Times New Roman" w:hint="default"/>
        <w:spacing w:val="0"/>
        <w:w w:val="100"/>
      </w:rPr>
    </w:lvl>
    <w:lvl w:ilvl="1" w:tplc="15AE288E">
      <w:start w:val="1"/>
      <w:numFmt w:val="lowerRoman"/>
      <w:lvlText w:val="(%2)"/>
      <w:lvlJc w:val="left"/>
      <w:pPr>
        <w:ind w:left="1197" w:hanging="264"/>
      </w:pPr>
      <w:rPr>
        <w:rFonts w:ascii="Times New Roman" w:eastAsia="Times New Roman" w:hAnsi="Times New Roman" w:cs="Times New Roman" w:hint="default"/>
        <w:b w:val="0"/>
        <w:bCs w:val="0"/>
        <w:i w:val="0"/>
        <w:iCs w:val="0"/>
        <w:spacing w:val="0"/>
        <w:w w:val="100"/>
        <w:sz w:val="22"/>
        <w:szCs w:val="22"/>
      </w:rPr>
    </w:lvl>
    <w:lvl w:ilvl="2" w:tplc="52D654CA">
      <w:numFmt w:val="bullet"/>
      <w:lvlText w:val="•"/>
      <w:lvlJc w:val="left"/>
      <w:pPr>
        <w:ind w:left="2214" w:hanging="264"/>
      </w:pPr>
      <w:rPr>
        <w:rFonts w:hint="default"/>
      </w:rPr>
    </w:lvl>
    <w:lvl w:ilvl="3" w:tplc="2800DC98">
      <w:numFmt w:val="bullet"/>
      <w:lvlText w:val="•"/>
      <w:lvlJc w:val="left"/>
      <w:pPr>
        <w:ind w:left="3228" w:hanging="264"/>
      </w:pPr>
      <w:rPr>
        <w:rFonts w:hint="default"/>
      </w:rPr>
    </w:lvl>
    <w:lvl w:ilvl="4" w:tplc="4C4C4EC4">
      <w:numFmt w:val="bullet"/>
      <w:lvlText w:val="•"/>
      <w:lvlJc w:val="left"/>
      <w:pPr>
        <w:ind w:left="4242" w:hanging="264"/>
      </w:pPr>
      <w:rPr>
        <w:rFonts w:hint="default"/>
      </w:rPr>
    </w:lvl>
    <w:lvl w:ilvl="5" w:tplc="14BE12DC">
      <w:numFmt w:val="bullet"/>
      <w:lvlText w:val="•"/>
      <w:lvlJc w:val="left"/>
      <w:pPr>
        <w:ind w:left="5256" w:hanging="264"/>
      </w:pPr>
      <w:rPr>
        <w:rFonts w:hint="default"/>
      </w:rPr>
    </w:lvl>
    <w:lvl w:ilvl="6" w:tplc="F8D25914">
      <w:numFmt w:val="bullet"/>
      <w:lvlText w:val="•"/>
      <w:lvlJc w:val="left"/>
      <w:pPr>
        <w:ind w:left="6270" w:hanging="264"/>
      </w:pPr>
      <w:rPr>
        <w:rFonts w:hint="default"/>
      </w:rPr>
    </w:lvl>
    <w:lvl w:ilvl="7" w:tplc="ECC619A6">
      <w:numFmt w:val="bullet"/>
      <w:lvlText w:val="•"/>
      <w:lvlJc w:val="left"/>
      <w:pPr>
        <w:ind w:left="7284" w:hanging="264"/>
      </w:pPr>
      <w:rPr>
        <w:rFonts w:hint="default"/>
      </w:rPr>
    </w:lvl>
    <w:lvl w:ilvl="8" w:tplc="3A5E82EA">
      <w:numFmt w:val="bullet"/>
      <w:lvlText w:val="•"/>
      <w:lvlJc w:val="left"/>
      <w:pPr>
        <w:ind w:left="8298" w:hanging="264"/>
      </w:pPr>
      <w:rPr>
        <w:rFonts w:hint="default"/>
      </w:rPr>
    </w:lvl>
  </w:abstractNum>
  <w:abstractNum w:abstractNumId="25" w15:restartNumberingAfterBreak="0">
    <w:nsid w:val="2CA0292A"/>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EA5B3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F40910"/>
    <w:multiLevelType w:val="hybridMultilevel"/>
    <w:tmpl w:val="FFFFFFFF"/>
    <w:lvl w:ilvl="0" w:tplc="54A2365C">
      <w:start w:val="1"/>
      <w:numFmt w:val="lowerRoman"/>
      <w:lvlText w:val="(%1)"/>
      <w:lvlJc w:val="left"/>
      <w:pPr>
        <w:ind w:left="1080" w:hanging="720"/>
      </w:pPr>
      <w:rPr>
        <w:rFonts w:cs="Times New Roman" w:hint="default"/>
      </w:rPr>
    </w:lvl>
    <w:lvl w:ilvl="1" w:tplc="8084C9E2">
      <w:start w:val="1"/>
      <w:numFmt w:val="lowerLetter"/>
      <w:lvlText w:val="%2."/>
      <w:lvlJc w:val="left"/>
      <w:pPr>
        <w:ind w:left="1440" w:hanging="360"/>
      </w:pPr>
      <w:rPr>
        <w:rFonts w:cs="Times New Roman"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409B3BCD"/>
    <w:multiLevelType w:val="hybridMultilevel"/>
    <w:tmpl w:val="FFFFFFFF"/>
    <w:lvl w:ilvl="0" w:tplc="208620E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416D2CB8"/>
    <w:multiLevelType w:val="hybridMultilevel"/>
    <w:tmpl w:val="FFFFFFFF"/>
    <w:lvl w:ilvl="0" w:tplc="A70263CE">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25047BB"/>
    <w:multiLevelType w:val="hybridMultilevel"/>
    <w:tmpl w:val="FFFFFFFF"/>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1" w15:restartNumberingAfterBreak="0">
    <w:nsid w:val="47D322C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D44FBD"/>
    <w:multiLevelType w:val="hybridMultilevel"/>
    <w:tmpl w:val="FFFFFFFF"/>
    <w:lvl w:ilvl="0" w:tplc="91585BAC">
      <w:numFmt w:val="bullet"/>
      <w:lvlText w:val="-"/>
      <w:lvlJc w:val="left"/>
      <w:pPr>
        <w:ind w:left="742" w:hanging="360"/>
      </w:pPr>
      <w:rPr>
        <w:rFonts w:ascii="Times New Roman" w:eastAsia="Times New Roman" w:hAnsi="Times New Roman" w:hint="default"/>
      </w:rPr>
    </w:lvl>
    <w:lvl w:ilvl="1" w:tplc="040C0003">
      <w:start w:val="1"/>
      <w:numFmt w:val="bullet"/>
      <w:lvlText w:val="o"/>
      <w:lvlJc w:val="left"/>
      <w:pPr>
        <w:ind w:left="1462" w:hanging="360"/>
      </w:pPr>
      <w:rPr>
        <w:rFonts w:ascii="Courier New" w:hAnsi="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hint="default"/>
      </w:rPr>
    </w:lvl>
    <w:lvl w:ilvl="8" w:tplc="040C0005">
      <w:start w:val="1"/>
      <w:numFmt w:val="bullet"/>
      <w:lvlText w:val=""/>
      <w:lvlJc w:val="left"/>
      <w:pPr>
        <w:ind w:left="6502" w:hanging="360"/>
      </w:pPr>
      <w:rPr>
        <w:rFonts w:ascii="Wingdings" w:hAnsi="Wingdings" w:hint="default"/>
      </w:rPr>
    </w:lvl>
  </w:abstractNum>
  <w:abstractNum w:abstractNumId="33" w15:restartNumberingAfterBreak="0">
    <w:nsid w:val="4FA542C3"/>
    <w:multiLevelType w:val="hybridMultilevel"/>
    <w:tmpl w:val="CDF860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459154E"/>
    <w:multiLevelType w:val="hybridMultilevel"/>
    <w:tmpl w:val="FFFFFFFF"/>
    <w:lvl w:ilvl="0" w:tplc="F6442AF2">
      <w:start w:val="1"/>
      <w:numFmt w:val="decimal"/>
      <w:lvlText w:val="(%1)"/>
      <w:lvlJc w:val="left"/>
      <w:pPr>
        <w:ind w:left="993" w:hanging="567"/>
      </w:pPr>
      <w:rPr>
        <w:rFonts w:cs="Times New Roman" w:hint="default"/>
      </w:rPr>
    </w:lvl>
    <w:lvl w:ilvl="1" w:tplc="08090019">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35" w15:restartNumberingAfterBreak="0">
    <w:nsid w:val="57E419D9"/>
    <w:multiLevelType w:val="multilevel"/>
    <w:tmpl w:val="FFFFFFFF"/>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611A76BA"/>
    <w:multiLevelType w:val="hybridMultilevel"/>
    <w:tmpl w:val="FFFFFFFF"/>
    <w:lvl w:ilvl="0" w:tplc="BFA0F0AE">
      <w:start w:val="5"/>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67C42801"/>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204BF7"/>
    <w:multiLevelType w:val="hybridMultilevel"/>
    <w:tmpl w:val="FFFFFFFF"/>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7C5352"/>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4AA78DE"/>
    <w:multiLevelType w:val="hybridMultilevel"/>
    <w:tmpl w:val="FFFFFFFF"/>
    <w:lvl w:ilvl="0" w:tplc="AD56605C">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1" w15:restartNumberingAfterBreak="0">
    <w:nsid w:val="78B7635C"/>
    <w:multiLevelType w:val="hybridMultilevel"/>
    <w:tmpl w:val="FFFFFFFF"/>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AA978F4"/>
    <w:multiLevelType w:val="hybridMultilevel"/>
    <w:tmpl w:val="FFFFFFFF"/>
    <w:lvl w:ilvl="0" w:tplc="FFFFFFFF">
      <w:start w:val="1"/>
      <w:numFmt w:val="lowerLetter"/>
      <w:lvlText w:val="%1)"/>
      <w:lvlJc w:val="left"/>
      <w:pPr>
        <w:ind w:left="1800" w:hanging="360"/>
      </w:pPr>
      <w:rPr>
        <w:rFonts w:cs="Times New Roman" w:hint="default"/>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43" w15:restartNumberingAfterBreak="0">
    <w:nsid w:val="7D9465F7"/>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FA1E7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234750">
    <w:abstractNumId w:val="4"/>
  </w:num>
  <w:num w:numId="2" w16cid:durableId="64186938">
    <w:abstractNumId w:val="9"/>
  </w:num>
  <w:num w:numId="3" w16cid:durableId="18434063">
    <w:abstractNumId w:val="3"/>
  </w:num>
  <w:num w:numId="4" w16cid:durableId="346947929">
    <w:abstractNumId w:val="4"/>
  </w:num>
  <w:num w:numId="5" w16cid:durableId="25100488">
    <w:abstractNumId w:val="4"/>
  </w:num>
  <w:num w:numId="6" w16cid:durableId="1763529146">
    <w:abstractNumId w:val="37"/>
  </w:num>
  <w:num w:numId="7" w16cid:durableId="596135334">
    <w:abstractNumId w:val="10"/>
  </w:num>
  <w:num w:numId="8" w16cid:durableId="981278290">
    <w:abstractNumId w:val="31"/>
  </w:num>
  <w:num w:numId="9" w16cid:durableId="1844591480">
    <w:abstractNumId w:val="44"/>
  </w:num>
  <w:num w:numId="10" w16cid:durableId="1015496106">
    <w:abstractNumId w:val="30"/>
  </w:num>
  <w:num w:numId="11" w16cid:durableId="1769423683">
    <w:abstractNumId w:val="18"/>
  </w:num>
  <w:num w:numId="12" w16cid:durableId="1363170020">
    <w:abstractNumId w:val="38"/>
  </w:num>
  <w:num w:numId="13" w16cid:durableId="855965952">
    <w:abstractNumId w:val="34"/>
  </w:num>
  <w:num w:numId="14" w16cid:durableId="370692492">
    <w:abstractNumId w:val="19"/>
  </w:num>
  <w:num w:numId="15" w16cid:durableId="646127884">
    <w:abstractNumId w:val="43"/>
  </w:num>
  <w:num w:numId="16" w16cid:durableId="1890996098">
    <w:abstractNumId w:val="25"/>
  </w:num>
  <w:num w:numId="17" w16cid:durableId="1646929180">
    <w:abstractNumId w:val="14"/>
  </w:num>
  <w:num w:numId="18" w16cid:durableId="250089308">
    <w:abstractNumId w:val="28"/>
  </w:num>
  <w:num w:numId="19" w16cid:durableId="1646354103">
    <w:abstractNumId w:val="27"/>
  </w:num>
  <w:num w:numId="20" w16cid:durableId="1627927449">
    <w:abstractNumId w:val="36"/>
  </w:num>
  <w:num w:numId="21" w16cid:durableId="752706077">
    <w:abstractNumId w:val="32"/>
  </w:num>
  <w:num w:numId="22" w16cid:durableId="1016425632">
    <w:abstractNumId w:val="41"/>
  </w:num>
  <w:num w:numId="23" w16cid:durableId="1965916052">
    <w:abstractNumId w:val="13"/>
  </w:num>
  <w:num w:numId="24" w16cid:durableId="895354509">
    <w:abstractNumId w:val="39"/>
  </w:num>
  <w:num w:numId="25" w16cid:durableId="866141478">
    <w:abstractNumId w:val="22"/>
  </w:num>
  <w:num w:numId="26" w16cid:durableId="1229262101">
    <w:abstractNumId w:val="23"/>
  </w:num>
  <w:num w:numId="27" w16cid:durableId="554583804">
    <w:abstractNumId w:val="21"/>
  </w:num>
  <w:num w:numId="28" w16cid:durableId="1547254189">
    <w:abstractNumId w:val="40"/>
  </w:num>
  <w:num w:numId="29" w16cid:durableId="365526195">
    <w:abstractNumId w:val="42"/>
  </w:num>
  <w:num w:numId="30" w16cid:durableId="471873268">
    <w:abstractNumId w:val="11"/>
  </w:num>
  <w:num w:numId="31" w16cid:durableId="2064985084">
    <w:abstractNumId w:val="29"/>
  </w:num>
  <w:num w:numId="32" w16cid:durableId="795639132">
    <w:abstractNumId w:val="26"/>
  </w:num>
  <w:num w:numId="33" w16cid:durableId="1182936389">
    <w:abstractNumId w:val="16"/>
  </w:num>
  <w:num w:numId="34" w16cid:durableId="686252453">
    <w:abstractNumId w:val="20"/>
  </w:num>
  <w:num w:numId="35" w16cid:durableId="798885080">
    <w:abstractNumId w:val="15"/>
  </w:num>
  <w:num w:numId="36" w16cid:durableId="923101444">
    <w:abstractNumId w:val="24"/>
  </w:num>
  <w:num w:numId="37" w16cid:durableId="228925570">
    <w:abstractNumId w:val="17"/>
  </w:num>
  <w:num w:numId="38" w16cid:durableId="1125386790">
    <w:abstractNumId w:val="7"/>
  </w:num>
  <w:num w:numId="39" w16cid:durableId="1456749773">
    <w:abstractNumId w:val="6"/>
  </w:num>
  <w:num w:numId="40" w16cid:durableId="1770275586">
    <w:abstractNumId w:val="5"/>
  </w:num>
  <w:num w:numId="41" w16cid:durableId="1097942034">
    <w:abstractNumId w:val="8"/>
  </w:num>
  <w:num w:numId="42" w16cid:durableId="1033924411">
    <w:abstractNumId w:val="2"/>
  </w:num>
  <w:num w:numId="43" w16cid:durableId="1683971866">
    <w:abstractNumId w:val="1"/>
  </w:num>
  <w:num w:numId="44" w16cid:durableId="534583245">
    <w:abstractNumId w:val="0"/>
  </w:num>
  <w:num w:numId="45" w16cid:durableId="455682245">
    <w:abstractNumId w:val="8"/>
  </w:num>
  <w:num w:numId="46" w16cid:durableId="1847086139">
    <w:abstractNumId w:val="2"/>
  </w:num>
  <w:num w:numId="47" w16cid:durableId="376976528">
    <w:abstractNumId w:val="1"/>
  </w:num>
  <w:num w:numId="48" w16cid:durableId="811481098">
    <w:abstractNumId w:val="0"/>
  </w:num>
  <w:num w:numId="49" w16cid:durableId="157306843">
    <w:abstractNumId w:val="33"/>
  </w:num>
  <w:num w:numId="50" w16cid:durableId="11025130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0647E"/>
    <w:rsid w:val="00000189"/>
    <w:rsid w:val="00000396"/>
    <w:rsid w:val="0000050E"/>
    <w:rsid w:val="00000B02"/>
    <w:rsid w:val="00001306"/>
    <w:rsid w:val="000015FC"/>
    <w:rsid w:val="00001767"/>
    <w:rsid w:val="00001F83"/>
    <w:rsid w:val="00002CE7"/>
    <w:rsid w:val="000030E5"/>
    <w:rsid w:val="00003166"/>
    <w:rsid w:val="00003724"/>
    <w:rsid w:val="000040B5"/>
    <w:rsid w:val="000041CB"/>
    <w:rsid w:val="000041CE"/>
    <w:rsid w:val="000043F8"/>
    <w:rsid w:val="000057C7"/>
    <w:rsid w:val="0000587D"/>
    <w:rsid w:val="00006069"/>
    <w:rsid w:val="00006318"/>
    <w:rsid w:val="00007BEE"/>
    <w:rsid w:val="0001129D"/>
    <w:rsid w:val="00011765"/>
    <w:rsid w:val="0001251B"/>
    <w:rsid w:val="000127B4"/>
    <w:rsid w:val="00012898"/>
    <w:rsid w:val="00012BBB"/>
    <w:rsid w:val="00012D9A"/>
    <w:rsid w:val="0001411D"/>
    <w:rsid w:val="0001462B"/>
    <w:rsid w:val="0001485A"/>
    <w:rsid w:val="00014BB7"/>
    <w:rsid w:val="00014E97"/>
    <w:rsid w:val="000159A3"/>
    <w:rsid w:val="00017505"/>
    <w:rsid w:val="000176DE"/>
    <w:rsid w:val="00017DDF"/>
    <w:rsid w:val="00017EFF"/>
    <w:rsid w:val="00020C81"/>
    <w:rsid w:val="000220E5"/>
    <w:rsid w:val="00022D3C"/>
    <w:rsid w:val="00023576"/>
    <w:rsid w:val="0002374A"/>
    <w:rsid w:val="00024E53"/>
    <w:rsid w:val="0002503B"/>
    <w:rsid w:val="00025394"/>
    <w:rsid w:val="00026D5B"/>
    <w:rsid w:val="000275A9"/>
    <w:rsid w:val="00027881"/>
    <w:rsid w:val="00027C2F"/>
    <w:rsid w:val="0003006C"/>
    <w:rsid w:val="00030933"/>
    <w:rsid w:val="00030A89"/>
    <w:rsid w:val="00030E42"/>
    <w:rsid w:val="000312D2"/>
    <w:rsid w:val="00031E41"/>
    <w:rsid w:val="000323AD"/>
    <w:rsid w:val="00033A1F"/>
    <w:rsid w:val="00034524"/>
    <w:rsid w:val="000345EA"/>
    <w:rsid w:val="00034906"/>
    <w:rsid w:val="00034BC8"/>
    <w:rsid w:val="00036F0B"/>
    <w:rsid w:val="0003772E"/>
    <w:rsid w:val="000405C5"/>
    <w:rsid w:val="00040730"/>
    <w:rsid w:val="000408E7"/>
    <w:rsid w:val="00042967"/>
    <w:rsid w:val="000445D3"/>
    <w:rsid w:val="00045368"/>
    <w:rsid w:val="00045E79"/>
    <w:rsid w:val="00045F72"/>
    <w:rsid w:val="00046C46"/>
    <w:rsid w:val="00047C7D"/>
    <w:rsid w:val="00050B50"/>
    <w:rsid w:val="00050E48"/>
    <w:rsid w:val="0005133A"/>
    <w:rsid w:val="0005169C"/>
    <w:rsid w:val="00051AC1"/>
    <w:rsid w:val="00054B49"/>
    <w:rsid w:val="00054F87"/>
    <w:rsid w:val="00055946"/>
    <w:rsid w:val="00055FED"/>
    <w:rsid w:val="00056377"/>
    <w:rsid w:val="000572EE"/>
    <w:rsid w:val="000603C3"/>
    <w:rsid w:val="0006044D"/>
    <w:rsid w:val="00061086"/>
    <w:rsid w:val="000616CA"/>
    <w:rsid w:val="00061871"/>
    <w:rsid w:val="000618B3"/>
    <w:rsid w:val="000620AD"/>
    <w:rsid w:val="00062A91"/>
    <w:rsid w:val="000636F3"/>
    <w:rsid w:val="000638B5"/>
    <w:rsid w:val="00063A68"/>
    <w:rsid w:val="00063B9A"/>
    <w:rsid w:val="0006470D"/>
    <w:rsid w:val="0006470E"/>
    <w:rsid w:val="00064836"/>
    <w:rsid w:val="0006488E"/>
    <w:rsid w:val="000648BB"/>
    <w:rsid w:val="0006505A"/>
    <w:rsid w:val="00065311"/>
    <w:rsid w:val="00065C6A"/>
    <w:rsid w:val="00065F32"/>
    <w:rsid w:val="00066C30"/>
    <w:rsid w:val="00066C91"/>
    <w:rsid w:val="00067591"/>
    <w:rsid w:val="00067A85"/>
    <w:rsid w:val="000712A0"/>
    <w:rsid w:val="0007171B"/>
    <w:rsid w:val="000728FC"/>
    <w:rsid w:val="000734D6"/>
    <w:rsid w:val="000735EC"/>
    <w:rsid w:val="0007408E"/>
    <w:rsid w:val="000745FC"/>
    <w:rsid w:val="0007498A"/>
    <w:rsid w:val="000752CD"/>
    <w:rsid w:val="0007546C"/>
    <w:rsid w:val="00076061"/>
    <w:rsid w:val="000762FC"/>
    <w:rsid w:val="00077BB8"/>
    <w:rsid w:val="00080947"/>
    <w:rsid w:val="00081B91"/>
    <w:rsid w:val="000825C6"/>
    <w:rsid w:val="00082D09"/>
    <w:rsid w:val="00082F25"/>
    <w:rsid w:val="000842B5"/>
    <w:rsid w:val="00084CB5"/>
    <w:rsid w:val="000852E9"/>
    <w:rsid w:val="0008570E"/>
    <w:rsid w:val="00085BC3"/>
    <w:rsid w:val="0008672E"/>
    <w:rsid w:val="00087373"/>
    <w:rsid w:val="00090A34"/>
    <w:rsid w:val="000919FB"/>
    <w:rsid w:val="00092286"/>
    <w:rsid w:val="00092688"/>
    <w:rsid w:val="00092AB2"/>
    <w:rsid w:val="00093C1F"/>
    <w:rsid w:val="00093DA8"/>
    <w:rsid w:val="0009588C"/>
    <w:rsid w:val="00095C5E"/>
    <w:rsid w:val="00095EC4"/>
    <w:rsid w:val="0009657A"/>
    <w:rsid w:val="000971D0"/>
    <w:rsid w:val="000972D2"/>
    <w:rsid w:val="00097401"/>
    <w:rsid w:val="00097686"/>
    <w:rsid w:val="00097B47"/>
    <w:rsid w:val="000A04BD"/>
    <w:rsid w:val="000A2C18"/>
    <w:rsid w:val="000A3621"/>
    <w:rsid w:val="000A4055"/>
    <w:rsid w:val="000A486E"/>
    <w:rsid w:val="000A51F3"/>
    <w:rsid w:val="000A60D9"/>
    <w:rsid w:val="000A7766"/>
    <w:rsid w:val="000B071C"/>
    <w:rsid w:val="000B0FF1"/>
    <w:rsid w:val="000B1032"/>
    <w:rsid w:val="000B1B0A"/>
    <w:rsid w:val="000B21CB"/>
    <w:rsid w:val="000B2496"/>
    <w:rsid w:val="000B24FE"/>
    <w:rsid w:val="000B2A3D"/>
    <w:rsid w:val="000B327F"/>
    <w:rsid w:val="000B6DE8"/>
    <w:rsid w:val="000B7408"/>
    <w:rsid w:val="000B7AC2"/>
    <w:rsid w:val="000B7FE7"/>
    <w:rsid w:val="000C00BF"/>
    <w:rsid w:val="000C024F"/>
    <w:rsid w:val="000C06A5"/>
    <w:rsid w:val="000C06B6"/>
    <w:rsid w:val="000C0AD6"/>
    <w:rsid w:val="000C0F79"/>
    <w:rsid w:val="000C1624"/>
    <w:rsid w:val="000C183F"/>
    <w:rsid w:val="000C2C50"/>
    <w:rsid w:val="000C3776"/>
    <w:rsid w:val="000C3E25"/>
    <w:rsid w:val="000C4252"/>
    <w:rsid w:val="000C4276"/>
    <w:rsid w:val="000C6140"/>
    <w:rsid w:val="000C6593"/>
    <w:rsid w:val="000C6B6E"/>
    <w:rsid w:val="000C72A6"/>
    <w:rsid w:val="000D016F"/>
    <w:rsid w:val="000D240A"/>
    <w:rsid w:val="000D26FA"/>
    <w:rsid w:val="000D40CC"/>
    <w:rsid w:val="000D41A5"/>
    <w:rsid w:val="000D46D7"/>
    <w:rsid w:val="000D5F55"/>
    <w:rsid w:val="000D5F99"/>
    <w:rsid w:val="000D61C6"/>
    <w:rsid w:val="000D773C"/>
    <w:rsid w:val="000D7ACD"/>
    <w:rsid w:val="000E123D"/>
    <w:rsid w:val="000E1508"/>
    <w:rsid w:val="000E19B9"/>
    <w:rsid w:val="000E1C1C"/>
    <w:rsid w:val="000E2AF6"/>
    <w:rsid w:val="000E2E9C"/>
    <w:rsid w:val="000E3294"/>
    <w:rsid w:val="000E32B1"/>
    <w:rsid w:val="000E38CD"/>
    <w:rsid w:val="000E4726"/>
    <w:rsid w:val="000E5BD3"/>
    <w:rsid w:val="000E7322"/>
    <w:rsid w:val="000E76E9"/>
    <w:rsid w:val="000F1310"/>
    <w:rsid w:val="000F197D"/>
    <w:rsid w:val="000F2165"/>
    <w:rsid w:val="000F22BC"/>
    <w:rsid w:val="000F47D9"/>
    <w:rsid w:val="000F52E2"/>
    <w:rsid w:val="000F5467"/>
    <w:rsid w:val="000F59A0"/>
    <w:rsid w:val="000F60C5"/>
    <w:rsid w:val="000F611E"/>
    <w:rsid w:val="000F62AF"/>
    <w:rsid w:val="000F7405"/>
    <w:rsid w:val="001003C5"/>
    <w:rsid w:val="00100C6B"/>
    <w:rsid w:val="00100E22"/>
    <w:rsid w:val="00100F61"/>
    <w:rsid w:val="00100FAC"/>
    <w:rsid w:val="00101271"/>
    <w:rsid w:val="00101AEE"/>
    <w:rsid w:val="00101B6B"/>
    <w:rsid w:val="00101E54"/>
    <w:rsid w:val="00101FF1"/>
    <w:rsid w:val="001027A3"/>
    <w:rsid w:val="00103811"/>
    <w:rsid w:val="001077D6"/>
    <w:rsid w:val="00107C6D"/>
    <w:rsid w:val="001109C6"/>
    <w:rsid w:val="0011211C"/>
    <w:rsid w:val="00112225"/>
    <w:rsid w:val="00112E4F"/>
    <w:rsid w:val="0011455E"/>
    <w:rsid w:val="00114A00"/>
    <w:rsid w:val="00114EE7"/>
    <w:rsid w:val="001151FE"/>
    <w:rsid w:val="0011551C"/>
    <w:rsid w:val="001158D6"/>
    <w:rsid w:val="001162F0"/>
    <w:rsid w:val="00116BB5"/>
    <w:rsid w:val="00117873"/>
    <w:rsid w:val="001178DC"/>
    <w:rsid w:val="00120A8D"/>
    <w:rsid w:val="00121219"/>
    <w:rsid w:val="00121CA0"/>
    <w:rsid w:val="00122047"/>
    <w:rsid w:val="001226B5"/>
    <w:rsid w:val="00122B03"/>
    <w:rsid w:val="001232A6"/>
    <w:rsid w:val="001236BA"/>
    <w:rsid w:val="00124239"/>
    <w:rsid w:val="001249D9"/>
    <w:rsid w:val="00124DD1"/>
    <w:rsid w:val="001254ED"/>
    <w:rsid w:val="00125BFA"/>
    <w:rsid w:val="00126371"/>
    <w:rsid w:val="00127131"/>
    <w:rsid w:val="00130574"/>
    <w:rsid w:val="001309F2"/>
    <w:rsid w:val="00132E55"/>
    <w:rsid w:val="0013435B"/>
    <w:rsid w:val="00136AD0"/>
    <w:rsid w:val="0013713C"/>
    <w:rsid w:val="00137168"/>
    <w:rsid w:val="00137436"/>
    <w:rsid w:val="00137D64"/>
    <w:rsid w:val="00140A0D"/>
    <w:rsid w:val="001417D6"/>
    <w:rsid w:val="001421B6"/>
    <w:rsid w:val="00142688"/>
    <w:rsid w:val="00142E9E"/>
    <w:rsid w:val="00143E05"/>
    <w:rsid w:val="00145E10"/>
    <w:rsid w:val="0014692E"/>
    <w:rsid w:val="00146F1C"/>
    <w:rsid w:val="00147ECE"/>
    <w:rsid w:val="0015028B"/>
    <w:rsid w:val="00150568"/>
    <w:rsid w:val="001507E7"/>
    <w:rsid w:val="00151EDE"/>
    <w:rsid w:val="00152797"/>
    <w:rsid w:val="00152F84"/>
    <w:rsid w:val="00153C75"/>
    <w:rsid w:val="00153E80"/>
    <w:rsid w:val="00154428"/>
    <w:rsid w:val="00154C34"/>
    <w:rsid w:val="001554CF"/>
    <w:rsid w:val="001558C4"/>
    <w:rsid w:val="00155BB8"/>
    <w:rsid w:val="00155FE9"/>
    <w:rsid w:val="001561E0"/>
    <w:rsid w:val="001564BC"/>
    <w:rsid w:val="001566CE"/>
    <w:rsid w:val="00156DE6"/>
    <w:rsid w:val="00157648"/>
    <w:rsid w:val="001606C0"/>
    <w:rsid w:val="00160781"/>
    <w:rsid w:val="00161AC7"/>
    <w:rsid w:val="00161C69"/>
    <w:rsid w:val="0016369C"/>
    <w:rsid w:val="00163C3A"/>
    <w:rsid w:val="00164005"/>
    <w:rsid w:val="001640CB"/>
    <w:rsid w:val="0016459B"/>
    <w:rsid w:val="0016598D"/>
    <w:rsid w:val="00165D3D"/>
    <w:rsid w:val="00165EB2"/>
    <w:rsid w:val="001664B1"/>
    <w:rsid w:val="00167708"/>
    <w:rsid w:val="00167D43"/>
    <w:rsid w:val="00170A04"/>
    <w:rsid w:val="00172079"/>
    <w:rsid w:val="001729EF"/>
    <w:rsid w:val="0017357A"/>
    <w:rsid w:val="00173829"/>
    <w:rsid w:val="00173C10"/>
    <w:rsid w:val="00175DE7"/>
    <w:rsid w:val="00175F1E"/>
    <w:rsid w:val="00175F39"/>
    <w:rsid w:val="00176363"/>
    <w:rsid w:val="001764DE"/>
    <w:rsid w:val="00176719"/>
    <w:rsid w:val="00176901"/>
    <w:rsid w:val="00176B31"/>
    <w:rsid w:val="00176C61"/>
    <w:rsid w:val="00176FB1"/>
    <w:rsid w:val="0017762C"/>
    <w:rsid w:val="00180523"/>
    <w:rsid w:val="001807CB"/>
    <w:rsid w:val="00180895"/>
    <w:rsid w:val="001817FD"/>
    <w:rsid w:val="0018180E"/>
    <w:rsid w:val="00181D7A"/>
    <w:rsid w:val="00182365"/>
    <w:rsid w:val="001825C6"/>
    <w:rsid w:val="00183435"/>
    <w:rsid w:val="001844EB"/>
    <w:rsid w:val="001848C3"/>
    <w:rsid w:val="001851C2"/>
    <w:rsid w:val="00186FD3"/>
    <w:rsid w:val="001870D3"/>
    <w:rsid w:val="00187D60"/>
    <w:rsid w:val="00190A83"/>
    <w:rsid w:val="00192503"/>
    <w:rsid w:val="0019373F"/>
    <w:rsid w:val="001937BC"/>
    <w:rsid w:val="00195347"/>
    <w:rsid w:val="00195EAB"/>
    <w:rsid w:val="001974E4"/>
    <w:rsid w:val="00197634"/>
    <w:rsid w:val="00197AA9"/>
    <w:rsid w:val="001A00CD"/>
    <w:rsid w:val="001A081C"/>
    <w:rsid w:val="001A0FEC"/>
    <w:rsid w:val="001A143D"/>
    <w:rsid w:val="001A1C01"/>
    <w:rsid w:val="001A1E7A"/>
    <w:rsid w:val="001A27A5"/>
    <w:rsid w:val="001A31B7"/>
    <w:rsid w:val="001A3322"/>
    <w:rsid w:val="001A3734"/>
    <w:rsid w:val="001A394F"/>
    <w:rsid w:val="001A3DAF"/>
    <w:rsid w:val="001A3FE1"/>
    <w:rsid w:val="001A4D38"/>
    <w:rsid w:val="001A4F8E"/>
    <w:rsid w:val="001A5A22"/>
    <w:rsid w:val="001A5A64"/>
    <w:rsid w:val="001A7B17"/>
    <w:rsid w:val="001B03E2"/>
    <w:rsid w:val="001B0750"/>
    <w:rsid w:val="001B2484"/>
    <w:rsid w:val="001B26AC"/>
    <w:rsid w:val="001B34D4"/>
    <w:rsid w:val="001B4EC0"/>
    <w:rsid w:val="001B53C9"/>
    <w:rsid w:val="001B53ED"/>
    <w:rsid w:val="001B596A"/>
    <w:rsid w:val="001B59D7"/>
    <w:rsid w:val="001B69A5"/>
    <w:rsid w:val="001B6E72"/>
    <w:rsid w:val="001B6F5A"/>
    <w:rsid w:val="001B708C"/>
    <w:rsid w:val="001B7D50"/>
    <w:rsid w:val="001C0A89"/>
    <w:rsid w:val="001C0EFE"/>
    <w:rsid w:val="001C1D2C"/>
    <w:rsid w:val="001C1DBA"/>
    <w:rsid w:val="001C1EB6"/>
    <w:rsid w:val="001C474A"/>
    <w:rsid w:val="001C4D3A"/>
    <w:rsid w:val="001C4EEE"/>
    <w:rsid w:val="001C5AE4"/>
    <w:rsid w:val="001C5CF9"/>
    <w:rsid w:val="001C5D7E"/>
    <w:rsid w:val="001C635B"/>
    <w:rsid w:val="001C71E4"/>
    <w:rsid w:val="001C71F8"/>
    <w:rsid w:val="001C75D0"/>
    <w:rsid w:val="001C7DA0"/>
    <w:rsid w:val="001D07C0"/>
    <w:rsid w:val="001D0C7B"/>
    <w:rsid w:val="001D0D72"/>
    <w:rsid w:val="001D2826"/>
    <w:rsid w:val="001D3C19"/>
    <w:rsid w:val="001D4949"/>
    <w:rsid w:val="001D499F"/>
    <w:rsid w:val="001D5B79"/>
    <w:rsid w:val="001D5CF0"/>
    <w:rsid w:val="001D6917"/>
    <w:rsid w:val="001D6EA7"/>
    <w:rsid w:val="001D7ABB"/>
    <w:rsid w:val="001D7B14"/>
    <w:rsid w:val="001E0435"/>
    <w:rsid w:val="001E10DA"/>
    <w:rsid w:val="001E1F8B"/>
    <w:rsid w:val="001E2490"/>
    <w:rsid w:val="001E262B"/>
    <w:rsid w:val="001E274C"/>
    <w:rsid w:val="001E2E0D"/>
    <w:rsid w:val="001E372B"/>
    <w:rsid w:val="001E3BA7"/>
    <w:rsid w:val="001E4A72"/>
    <w:rsid w:val="001E4FE1"/>
    <w:rsid w:val="001E56C9"/>
    <w:rsid w:val="001E56E0"/>
    <w:rsid w:val="001E61B6"/>
    <w:rsid w:val="001E633D"/>
    <w:rsid w:val="001E6568"/>
    <w:rsid w:val="001E7C41"/>
    <w:rsid w:val="001F08AD"/>
    <w:rsid w:val="001F0C60"/>
    <w:rsid w:val="001F1509"/>
    <w:rsid w:val="001F22BC"/>
    <w:rsid w:val="001F4014"/>
    <w:rsid w:val="001F4708"/>
    <w:rsid w:val="001F47DB"/>
    <w:rsid w:val="001F4A09"/>
    <w:rsid w:val="001F59CD"/>
    <w:rsid w:val="001F6434"/>
    <w:rsid w:val="001F6824"/>
    <w:rsid w:val="001F7DFC"/>
    <w:rsid w:val="002004B0"/>
    <w:rsid w:val="00200ACF"/>
    <w:rsid w:val="00200DB7"/>
    <w:rsid w:val="002015A7"/>
    <w:rsid w:val="00201CF5"/>
    <w:rsid w:val="00201E89"/>
    <w:rsid w:val="002023D8"/>
    <w:rsid w:val="00203ABF"/>
    <w:rsid w:val="00203BFA"/>
    <w:rsid w:val="0020401B"/>
    <w:rsid w:val="002040AB"/>
    <w:rsid w:val="002045C6"/>
    <w:rsid w:val="00204F64"/>
    <w:rsid w:val="0020587E"/>
    <w:rsid w:val="00205C2A"/>
    <w:rsid w:val="00205D6F"/>
    <w:rsid w:val="002060C2"/>
    <w:rsid w:val="0020704F"/>
    <w:rsid w:val="002108AC"/>
    <w:rsid w:val="00211758"/>
    <w:rsid w:val="00211ADF"/>
    <w:rsid w:val="00211B17"/>
    <w:rsid w:val="00211B8D"/>
    <w:rsid w:val="00212526"/>
    <w:rsid w:val="002128D0"/>
    <w:rsid w:val="00213524"/>
    <w:rsid w:val="0021362B"/>
    <w:rsid w:val="00213F2F"/>
    <w:rsid w:val="002140CA"/>
    <w:rsid w:val="00217129"/>
    <w:rsid w:val="00220999"/>
    <w:rsid w:val="002209B4"/>
    <w:rsid w:val="0022115B"/>
    <w:rsid w:val="00221163"/>
    <w:rsid w:val="0022120B"/>
    <w:rsid w:val="0022128C"/>
    <w:rsid w:val="00221350"/>
    <w:rsid w:val="00222056"/>
    <w:rsid w:val="00222371"/>
    <w:rsid w:val="00222427"/>
    <w:rsid w:val="0022283B"/>
    <w:rsid w:val="00222886"/>
    <w:rsid w:val="00222AE2"/>
    <w:rsid w:val="00222C04"/>
    <w:rsid w:val="0022324E"/>
    <w:rsid w:val="00223658"/>
    <w:rsid w:val="00223C40"/>
    <w:rsid w:val="002254C4"/>
    <w:rsid w:val="00225C3A"/>
    <w:rsid w:val="00226148"/>
    <w:rsid w:val="002265E1"/>
    <w:rsid w:val="00227148"/>
    <w:rsid w:val="0023018A"/>
    <w:rsid w:val="002311AE"/>
    <w:rsid w:val="00231C23"/>
    <w:rsid w:val="00232301"/>
    <w:rsid w:val="00232FF9"/>
    <w:rsid w:val="00233450"/>
    <w:rsid w:val="00233466"/>
    <w:rsid w:val="00234312"/>
    <w:rsid w:val="00234335"/>
    <w:rsid w:val="002346D0"/>
    <w:rsid w:val="00234EB1"/>
    <w:rsid w:val="00235015"/>
    <w:rsid w:val="002355D2"/>
    <w:rsid w:val="00236984"/>
    <w:rsid w:val="00237884"/>
    <w:rsid w:val="00237938"/>
    <w:rsid w:val="002379BB"/>
    <w:rsid w:val="002379EA"/>
    <w:rsid w:val="00237B61"/>
    <w:rsid w:val="00237BB9"/>
    <w:rsid w:val="0024146B"/>
    <w:rsid w:val="002421FF"/>
    <w:rsid w:val="0024336B"/>
    <w:rsid w:val="00243ECE"/>
    <w:rsid w:val="00244AFA"/>
    <w:rsid w:val="00244BC4"/>
    <w:rsid w:val="00244D10"/>
    <w:rsid w:val="00245478"/>
    <w:rsid w:val="002455CB"/>
    <w:rsid w:val="0024623A"/>
    <w:rsid w:val="00247941"/>
    <w:rsid w:val="00250AE3"/>
    <w:rsid w:val="0025111E"/>
    <w:rsid w:val="0025435C"/>
    <w:rsid w:val="00254371"/>
    <w:rsid w:val="0025585A"/>
    <w:rsid w:val="00256233"/>
    <w:rsid w:val="0025737C"/>
    <w:rsid w:val="002573AC"/>
    <w:rsid w:val="00260548"/>
    <w:rsid w:val="00260640"/>
    <w:rsid w:val="0026123F"/>
    <w:rsid w:val="00261596"/>
    <w:rsid w:val="00264C31"/>
    <w:rsid w:val="00265280"/>
    <w:rsid w:val="00265A33"/>
    <w:rsid w:val="0026609F"/>
    <w:rsid w:val="002661BC"/>
    <w:rsid w:val="00266BD4"/>
    <w:rsid w:val="00267AD8"/>
    <w:rsid w:val="00267BD6"/>
    <w:rsid w:val="00267E4F"/>
    <w:rsid w:val="00270A4A"/>
    <w:rsid w:val="0027264B"/>
    <w:rsid w:val="002729BF"/>
    <w:rsid w:val="00273299"/>
    <w:rsid w:val="00276C28"/>
    <w:rsid w:val="00276EDD"/>
    <w:rsid w:val="0027778E"/>
    <w:rsid w:val="002777BB"/>
    <w:rsid w:val="00277B28"/>
    <w:rsid w:val="002809D4"/>
    <w:rsid w:val="00280C8B"/>
    <w:rsid w:val="00281295"/>
    <w:rsid w:val="002826A2"/>
    <w:rsid w:val="00282832"/>
    <w:rsid w:val="0028366E"/>
    <w:rsid w:val="00283D20"/>
    <w:rsid w:val="00285167"/>
    <w:rsid w:val="002852CE"/>
    <w:rsid w:val="00285551"/>
    <w:rsid w:val="00286739"/>
    <w:rsid w:val="00286F3F"/>
    <w:rsid w:val="002875B2"/>
    <w:rsid w:val="002901C9"/>
    <w:rsid w:val="0029143C"/>
    <w:rsid w:val="0029175E"/>
    <w:rsid w:val="00291A36"/>
    <w:rsid w:val="00292E73"/>
    <w:rsid w:val="0029326A"/>
    <w:rsid w:val="002932B4"/>
    <w:rsid w:val="00293A81"/>
    <w:rsid w:val="00294236"/>
    <w:rsid w:val="00295591"/>
    <w:rsid w:val="00296116"/>
    <w:rsid w:val="00296A25"/>
    <w:rsid w:val="00296BDF"/>
    <w:rsid w:val="00296CF3"/>
    <w:rsid w:val="00296EE4"/>
    <w:rsid w:val="00297054"/>
    <w:rsid w:val="00297DCC"/>
    <w:rsid w:val="002A0BA0"/>
    <w:rsid w:val="002A189E"/>
    <w:rsid w:val="002A1D7C"/>
    <w:rsid w:val="002A4363"/>
    <w:rsid w:val="002A4866"/>
    <w:rsid w:val="002A4A5A"/>
    <w:rsid w:val="002A66CB"/>
    <w:rsid w:val="002A680D"/>
    <w:rsid w:val="002A6FBB"/>
    <w:rsid w:val="002A730B"/>
    <w:rsid w:val="002B12B2"/>
    <w:rsid w:val="002B2921"/>
    <w:rsid w:val="002B3016"/>
    <w:rsid w:val="002B370E"/>
    <w:rsid w:val="002B4D8B"/>
    <w:rsid w:val="002B4EDE"/>
    <w:rsid w:val="002B6407"/>
    <w:rsid w:val="002B68A5"/>
    <w:rsid w:val="002B6CC1"/>
    <w:rsid w:val="002B7141"/>
    <w:rsid w:val="002B730B"/>
    <w:rsid w:val="002B78DD"/>
    <w:rsid w:val="002B7CE9"/>
    <w:rsid w:val="002B7E10"/>
    <w:rsid w:val="002C1016"/>
    <w:rsid w:val="002C3344"/>
    <w:rsid w:val="002C3EFA"/>
    <w:rsid w:val="002C3FD5"/>
    <w:rsid w:val="002C4B11"/>
    <w:rsid w:val="002C52B2"/>
    <w:rsid w:val="002C5506"/>
    <w:rsid w:val="002C6EDC"/>
    <w:rsid w:val="002C706C"/>
    <w:rsid w:val="002C74C5"/>
    <w:rsid w:val="002C788C"/>
    <w:rsid w:val="002D0607"/>
    <w:rsid w:val="002D0B7B"/>
    <w:rsid w:val="002D0EEF"/>
    <w:rsid w:val="002D165F"/>
    <w:rsid w:val="002D258F"/>
    <w:rsid w:val="002D39F5"/>
    <w:rsid w:val="002D40A7"/>
    <w:rsid w:val="002D4709"/>
    <w:rsid w:val="002D4ACD"/>
    <w:rsid w:val="002D4DD8"/>
    <w:rsid w:val="002D566A"/>
    <w:rsid w:val="002D5C26"/>
    <w:rsid w:val="002D62FC"/>
    <w:rsid w:val="002D65F6"/>
    <w:rsid w:val="002D6A16"/>
    <w:rsid w:val="002D6EAC"/>
    <w:rsid w:val="002D7875"/>
    <w:rsid w:val="002D7ADE"/>
    <w:rsid w:val="002D7F4A"/>
    <w:rsid w:val="002E0652"/>
    <w:rsid w:val="002E0A05"/>
    <w:rsid w:val="002E193B"/>
    <w:rsid w:val="002E1A6E"/>
    <w:rsid w:val="002E2508"/>
    <w:rsid w:val="002E37EA"/>
    <w:rsid w:val="002E38E4"/>
    <w:rsid w:val="002E4196"/>
    <w:rsid w:val="002E4455"/>
    <w:rsid w:val="002E4ED0"/>
    <w:rsid w:val="002E536D"/>
    <w:rsid w:val="002E552B"/>
    <w:rsid w:val="002E57E3"/>
    <w:rsid w:val="002E5D69"/>
    <w:rsid w:val="002E6291"/>
    <w:rsid w:val="002E674B"/>
    <w:rsid w:val="002E67AB"/>
    <w:rsid w:val="002E76D9"/>
    <w:rsid w:val="002F0168"/>
    <w:rsid w:val="002F0314"/>
    <w:rsid w:val="002F0D07"/>
    <w:rsid w:val="002F1787"/>
    <w:rsid w:val="002F35CF"/>
    <w:rsid w:val="002F3F27"/>
    <w:rsid w:val="002F4094"/>
    <w:rsid w:val="002F4D63"/>
    <w:rsid w:val="002F51A9"/>
    <w:rsid w:val="002F53C2"/>
    <w:rsid w:val="002F5787"/>
    <w:rsid w:val="002F6197"/>
    <w:rsid w:val="002F63AD"/>
    <w:rsid w:val="00301B66"/>
    <w:rsid w:val="00301E5E"/>
    <w:rsid w:val="0030239C"/>
    <w:rsid w:val="00302E84"/>
    <w:rsid w:val="00306EBD"/>
    <w:rsid w:val="00310042"/>
    <w:rsid w:val="00311940"/>
    <w:rsid w:val="00311AAE"/>
    <w:rsid w:val="00311D7F"/>
    <w:rsid w:val="00312C98"/>
    <w:rsid w:val="003137E2"/>
    <w:rsid w:val="003139E4"/>
    <w:rsid w:val="00314734"/>
    <w:rsid w:val="00314D93"/>
    <w:rsid w:val="0031666A"/>
    <w:rsid w:val="00316CEF"/>
    <w:rsid w:val="00316F9A"/>
    <w:rsid w:val="003172E5"/>
    <w:rsid w:val="0031740A"/>
    <w:rsid w:val="0031769D"/>
    <w:rsid w:val="00317B3E"/>
    <w:rsid w:val="00317E86"/>
    <w:rsid w:val="003201A8"/>
    <w:rsid w:val="00320C1F"/>
    <w:rsid w:val="00322322"/>
    <w:rsid w:val="00322D1B"/>
    <w:rsid w:val="00322F1C"/>
    <w:rsid w:val="00323DAF"/>
    <w:rsid w:val="003248FB"/>
    <w:rsid w:val="0032566F"/>
    <w:rsid w:val="00325ADD"/>
    <w:rsid w:val="00325E7B"/>
    <w:rsid w:val="0032612D"/>
    <w:rsid w:val="0032711C"/>
    <w:rsid w:val="003271BD"/>
    <w:rsid w:val="0032734C"/>
    <w:rsid w:val="003273E1"/>
    <w:rsid w:val="00327BB2"/>
    <w:rsid w:val="00327F60"/>
    <w:rsid w:val="0033060C"/>
    <w:rsid w:val="0033119E"/>
    <w:rsid w:val="0033189A"/>
    <w:rsid w:val="003319BB"/>
    <w:rsid w:val="00331E06"/>
    <w:rsid w:val="00332780"/>
    <w:rsid w:val="00333E48"/>
    <w:rsid w:val="00334342"/>
    <w:rsid w:val="00334997"/>
    <w:rsid w:val="00336E5C"/>
    <w:rsid w:val="003377C8"/>
    <w:rsid w:val="0033794D"/>
    <w:rsid w:val="00337C61"/>
    <w:rsid w:val="00340416"/>
    <w:rsid w:val="00341C39"/>
    <w:rsid w:val="003433A5"/>
    <w:rsid w:val="0034440F"/>
    <w:rsid w:val="0034471E"/>
    <w:rsid w:val="0034483E"/>
    <w:rsid w:val="00345514"/>
    <w:rsid w:val="00345A0D"/>
    <w:rsid w:val="00345CFB"/>
    <w:rsid w:val="00346742"/>
    <w:rsid w:val="003477DE"/>
    <w:rsid w:val="0035024E"/>
    <w:rsid w:val="00350B15"/>
    <w:rsid w:val="00350C89"/>
    <w:rsid w:val="0035150E"/>
    <w:rsid w:val="00351F48"/>
    <w:rsid w:val="0035206C"/>
    <w:rsid w:val="00352725"/>
    <w:rsid w:val="0035284D"/>
    <w:rsid w:val="00353868"/>
    <w:rsid w:val="00353E3A"/>
    <w:rsid w:val="00354267"/>
    <w:rsid w:val="00354676"/>
    <w:rsid w:val="00355806"/>
    <w:rsid w:val="00356178"/>
    <w:rsid w:val="003565E6"/>
    <w:rsid w:val="00356ABC"/>
    <w:rsid w:val="00356D2F"/>
    <w:rsid w:val="00356DFC"/>
    <w:rsid w:val="003573AE"/>
    <w:rsid w:val="00357AA6"/>
    <w:rsid w:val="00357CC0"/>
    <w:rsid w:val="00357DDA"/>
    <w:rsid w:val="00361AC4"/>
    <w:rsid w:val="003620C8"/>
    <w:rsid w:val="00362B50"/>
    <w:rsid w:val="00362E0D"/>
    <w:rsid w:val="0036395E"/>
    <w:rsid w:val="003639B6"/>
    <w:rsid w:val="00364F72"/>
    <w:rsid w:val="003660DB"/>
    <w:rsid w:val="003664DD"/>
    <w:rsid w:val="00367035"/>
    <w:rsid w:val="00370173"/>
    <w:rsid w:val="00370473"/>
    <w:rsid w:val="00370504"/>
    <w:rsid w:val="00370AB0"/>
    <w:rsid w:val="00371364"/>
    <w:rsid w:val="0037369C"/>
    <w:rsid w:val="003737C8"/>
    <w:rsid w:val="003743F9"/>
    <w:rsid w:val="003749B5"/>
    <w:rsid w:val="00374E8E"/>
    <w:rsid w:val="00375DFC"/>
    <w:rsid w:val="00376E92"/>
    <w:rsid w:val="003776B9"/>
    <w:rsid w:val="00380723"/>
    <w:rsid w:val="00380B36"/>
    <w:rsid w:val="00380C43"/>
    <w:rsid w:val="00381EDB"/>
    <w:rsid w:val="00382428"/>
    <w:rsid w:val="00382704"/>
    <w:rsid w:val="00382AEC"/>
    <w:rsid w:val="0038373D"/>
    <w:rsid w:val="003843F1"/>
    <w:rsid w:val="003858CD"/>
    <w:rsid w:val="003859ED"/>
    <w:rsid w:val="00386331"/>
    <w:rsid w:val="0038698E"/>
    <w:rsid w:val="00386D0F"/>
    <w:rsid w:val="0038736F"/>
    <w:rsid w:val="003879EB"/>
    <w:rsid w:val="00387AB3"/>
    <w:rsid w:val="00387B18"/>
    <w:rsid w:val="003905D5"/>
    <w:rsid w:val="0039065F"/>
    <w:rsid w:val="00391405"/>
    <w:rsid w:val="00391C3F"/>
    <w:rsid w:val="003927A2"/>
    <w:rsid w:val="00392B2D"/>
    <w:rsid w:val="00392F05"/>
    <w:rsid w:val="00393662"/>
    <w:rsid w:val="003942A2"/>
    <w:rsid w:val="00394391"/>
    <w:rsid w:val="0039471F"/>
    <w:rsid w:val="00394918"/>
    <w:rsid w:val="003951C2"/>
    <w:rsid w:val="003953A0"/>
    <w:rsid w:val="003956DF"/>
    <w:rsid w:val="003960D1"/>
    <w:rsid w:val="003963C3"/>
    <w:rsid w:val="003970CB"/>
    <w:rsid w:val="00397FA1"/>
    <w:rsid w:val="003A0EC0"/>
    <w:rsid w:val="003A2065"/>
    <w:rsid w:val="003A2107"/>
    <w:rsid w:val="003A23FE"/>
    <w:rsid w:val="003A3D28"/>
    <w:rsid w:val="003A53D3"/>
    <w:rsid w:val="003A5DF7"/>
    <w:rsid w:val="003A69F2"/>
    <w:rsid w:val="003A6C87"/>
    <w:rsid w:val="003A6E35"/>
    <w:rsid w:val="003A7309"/>
    <w:rsid w:val="003B24C8"/>
    <w:rsid w:val="003B254C"/>
    <w:rsid w:val="003B2FE6"/>
    <w:rsid w:val="003B33EE"/>
    <w:rsid w:val="003C1E47"/>
    <w:rsid w:val="003C34D4"/>
    <w:rsid w:val="003C3B20"/>
    <w:rsid w:val="003C494E"/>
    <w:rsid w:val="003C4D5C"/>
    <w:rsid w:val="003C6BDD"/>
    <w:rsid w:val="003C6FFD"/>
    <w:rsid w:val="003C756F"/>
    <w:rsid w:val="003C761E"/>
    <w:rsid w:val="003D03C9"/>
    <w:rsid w:val="003D09EB"/>
    <w:rsid w:val="003D0C0F"/>
    <w:rsid w:val="003D10CF"/>
    <w:rsid w:val="003D13BD"/>
    <w:rsid w:val="003D1718"/>
    <w:rsid w:val="003D1E09"/>
    <w:rsid w:val="003D30A4"/>
    <w:rsid w:val="003D3168"/>
    <w:rsid w:val="003D43B3"/>
    <w:rsid w:val="003D4A4D"/>
    <w:rsid w:val="003D5A25"/>
    <w:rsid w:val="003D5B2F"/>
    <w:rsid w:val="003D5E2E"/>
    <w:rsid w:val="003E08CA"/>
    <w:rsid w:val="003E106D"/>
    <w:rsid w:val="003E15A2"/>
    <w:rsid w:val="003E2253"/>
    <w:rsid w:val="003E2380"/>
    <w:rsid w:val="003E2690"/>
    <w:rsid w:val="003E3BD6"/>
    <w:rsid w:val="003E3F36"/>
    <w:rsid w:val="003E52C8"/>
    <w:rsid w:val="003E532D"/>
    <w:rsid w:val="003E5C6C"/>
    <w:rsid w:val="003E5ECD"/>
    <w:rsid w:val="003E61D2"/>
    <w:rsid w:val="003E6A70"/>
    <w:rsid w:val="003E6ADB"/>
    <w:rsid w:val="003E6B06"/>
    <w:rsid w:val="003E6C9D"/>
    <w:rsid w:val="003E78D2"/>
    <w:rsid w:val="003E79BB"/>
    <w:rsid w:val="003F015C"/>
    <w:rsid w:val="003F023E"/>
    <w:rsid w:val="003F04E9"/>
    <w:rsid w:val="003F36F8"/>
    <w:rsid w:val="003F3F53"/>
    <w:rsid w:val="003F4E36"/>
    <w:rsid w:val="003F5036"/>
    <w:rsid w:val="003F6037"/>
    <w:rsid w:val="003F606E"/>
    <w:rsid w:val="003F667F"/>
    <w:rsid w:val="003F67B7"/>
    <w:rsid w:val="003F7619"/>
    <w:rsid w:val="00400B42"/>
    <w:rsid w:val="00401DFB"/>
    <w:rsid w:val="00401FF6"/>
    <w:rsid w:val="00402208"/>
    <w:rsid w:val="00402488"/>
    <w:rsid w:val="00402677"/>
    <w:rsid w:val="0040344B"/>
    <w:rsid w:val="0040358C"/>
    <w:rsid w:val="004041DC"/>
    <w:rsid w:val="004044E0"/>
    <w:rsid w:val="0040468C"/>
    <w:rsid w:val="0040484C"/>
    <w:rsid w:val="0040498B"/>
    <w:rsid w:val="00404FFA"/>
    <w:rsid w:val="00405D0C"/>
    <w:rsid w:val="00406983"/>
    <w:rsid w:val="00406F5C"/>
    <w:rsid w:val="004071A1"/>
    <w:rsid w:val="00407D7F"/>
    <w:rsid w:val="004113FC"/>
    <w:rsid w:val="0041161F"/>
    <w:rsid w:val="00411F34"/>
    <w:rsid w:val="004122CF"/>
    <w:rsid w:val="004127BD"/>
    <w:rsid w:val="00412E02"/>
    <w:rsid w:val="0041369D"/>
    <w:rsid w:val="00413F03"/>
    <w:rsid w:val="00415248"/>
    <w:rsid w:val="004154CD"/>
    <w:rsid w:val="00416E1A"/>
    <w:rsid w:val="0041708A"/>
    <w:rsid w:val="00417585"/>
    <w:rsid w:val="0041758A"/>
    <w:rsid w:val="00417F28"/>
    <w:rsid w:val="00420A95"/>
    <w:rsid w:val="00420D0B"/>
    <w:rsid w:val="0042131D"/>
    <w:rsid w:val="00421353"/>
    <w:rsid w:val="00421824"/>
    <w:rsid w:val="00422EEF"/>
    <w:rsid w:val="00423CB3"/>
    <w:rsid w:val="00424CF8"/>
    <w:rsid w:val="00424E58"/>
    <w:rsid w:val="00424EAC"/>
    <w:rsid w:val="004255A3"/>
    <w:rsid w:val="004258BC"/>
    <w:rsid w:val="00425F69"/>
    <w:rsid w:val="00426333"/>
    <w:rsid w:val="00426C34"/>
    <w:rsid w:val="00426D31"/>
    <w:rsid w:val="00427473"/>
    <w:rsid w:val="00427E3A"/>
    <w:rsid w:val="004305E4"/>
    <w:rsid w:val="00430E9C"/>
    <w:rsid w:val="00430F5F"/>
    <w:rsid w:val="004325F0"/>
    <w:rsid w:val="00433627"/>
    <w:rsid w:val="0043402F"/>
    <w:rsid w:val="0043468C"/>
    <w:rsid w:val="00434BCE"/>
    <w:rsid w:val="00434C00"/>
    <w:rsid w:val="0043579C"/>
    <w:rsid w:val="0043616F"/>
    <w:rsid w:val="00437006"/>
    <w:rsid w:val="00437688"/>
    <w:rsid w:val="004407CC"/>
    <w:rsid w:val="00440800"/>
    <w:rsid w:val="0044216B"/>
    <w:rsid w:val="00442791"/>
    <w:rsid w:val="00442961"/>
    <w:rsid w:val="00443A49"/>
    <w:rsid w:val="00443D35"/>
    <w:rsid w:val="0044463D"/>
    <w:rsid w:val="00444FD7"/>
    <w:rsid w:val="0044583C"/>
    <w:rsid w:val="004458CA"/>
    <w:rsid w:val="00445C75"/>
    <w:rsid w:val="00446B63"/>
    <w:rsid w:val="00446C56"/>
    <w:rsid w:val="0045027F"/>
    <w:rsid w:val="00450281"/>
    <w:rsid w:val="00450369"/>
    <w:rsid w:val="0045095B"/>
    <w:rsid w:val="004510C2"/>
    <w:rsid w:val="00451182"/>
    <w:rsid w:val="0045119A"/>
    <w:rsid w:val="004519A2"/>
    <w:rsid w:val="0045224D"/>
    <w:rsid w:val="00452786"/>
    <w:rsid w:val="00452E79"/>
    <w:rsid w:val="004536B8"/>
    <w:rsid w:val="004542B5"/>
    <w:rsid w:val="00454FD2"/>
    <w:rsid w:val="00455ABC"/>
    <w:rsid w:val="00456E52"/>
    <w:rsid w:val="004571CC"/>
    <w:rsid w:val="0045759F"/>
    <w:rsid w:val="00457B2F"/>
    <w:rsid w:val="004600BC"/>
    <w:rsid w:val="004604AD"/>
    <w:rsid w:val="0046055E"/>
    <w:rsid w:val="00460729"/>
    <w:rsid w:val="0046081F"/>
    <w:rsid w:val="00460A7B"/>
    <w:rsid w:val="00460A87"/>
    <w:rsid w:val="0046203B"/>
    <w:rsid w:val="00463413"/>
    <w:rsid w:val="00463EA4"/>
    <w:rsid w:val="00465AA9"/>
    <w:rsid w:val="00465F1A"/>
    <w:rsid w:val="00465F47"/>
    <w:rsid w:val="00465FDC"/>
    <w:rsid w:val="00466510"/>
    <w:rsid w:val="00466C25"/>
    <w:rsid w:val="004675C2"/>
    <w:rsid w:val="0047012A"/>
    <w:rsid w:val="004702E1"/>
    <w:rsid w:val="00470768"/>
    <w:rsid w:val="0047210D"/>
    <w:rsid w:val="00472B0D"/>
    <w:rsid w:val="00472D68"/>
    <w:rsid w:val="00472F70"/>
    <w:rsid w:val="004736BB"/>
    <w:rsid w:val="00474080"/>
    <w:rsid w:val="004741A1"/>
    <w:rsid w:val="00474248"/>
    <w:rsid w:val="004749BD"/>
    <w:rsid w:val="0047511D"/>
    <w:rsid w:val="0047589B"/>
    <w:rsid w:val="00475EF7"/>
    <w:rsid w:val="004810FB"/>
    <w:rsid w:val="0048369D"/>
    <w:rsid w:val="004838AE"/>
    <w:rsid w:val="00483C60"/>
    <w:rsid w:val="004841AA"/>
    <w:rsid w:val="004842FB"/>
    <w:rsid w:val="00484E4B"/>
    <w:rsid w:val="00485214"/>
    <w:rsid w:val="0048575B"/>
    <w:rsid w:val="00485E39"/>
    <w:rsid w:val="00486603"/>
    <w:rsid w:val="00486609"/>
    <w:rsid w:val="004876A2"/>
    <w:rsid w:val="0049025B"/>
    <w:rsid w:val="0049165E"/>
    <w:rsid w:val="00491CB1"/>
    <w:rsid w:val="00491F8A"/>
    <w:rsid w:val="00492AF1"/>
    <w:rsid w:val="00493B68"/>
    <w:rsid w:val="00495849"/>
    <w:rsid w:val="004958F7"/>
    <w:rsid w:val="00495C5A"/>
    <w:rsid w:val="0049624A"/>
    <w:rsid w:val="0049630B"/>
    <w:rsid w:val="00496D23"/>
    <w:rsid w:val="004977D3"/>
    <w:rsid w:val="004977DC"/>
    <w:rsid w:val="004A07CE"/>
    <w:rsid w:val="004A1DEF"/>
    <w:rsid w:val="004A50C0"/>
    <w:rsid w:val="004A51E9"/>
    <w:rsid w:val="004A69FB"/>
    <w:rsid w:val="004A6BFC"/>
    <w:rsid w:val="004A75FE"/>
    <w:rsid w:val="004B0A96"/>
    <w:rsid w:val="004B0CDD"/>
    <w:rsid w:val="004B0D14"/>
    <w:rsid w:val="004B0D72"/>
    <w:rsid w:val="004B244E"/>
    <w:rsid w:val="004B291C"/>
    <w:rsid w:val="004B2E36"/>
    <w:rsid w:val="004B3788"/>
    <w:rsid w:val="004B4447"/>
    <w:rsid w:val="004B50D9"/>
    <w:rsid w:val="004B5545"/>
    <w:rsid w:val="004B573E"/>
    <w:rsid w:val="004B6306"/>
    <w:rsid w:val="004B65C7"/>
    <w:rsid w:val="004B6AB4"/>
    <w:rsid w:val="004B70E0"/>
    <w:rsid w:val="004B70F3"/>
    <w:rsid w:val="004B7BC2"/>
    <w:rsid w:val="004C0651"/>
    <w:rsid w:val="004C1416"/>
    <w:rsid w:val="004C1528"/>
    <w:rsid w:val="004C1C2D"/>
    <w:rsid w:val="004C26CB"/>
    <w:rsid w:val="004C39F2"/>
    <w:rsid w:val="004C443D"/>
    <w:rsid w:val="004C44FA"/>
    <w:rsid w:val="004C5057"/>
    <w:rsid w:val="004C6510"/>
    <w:rsid w:val="004C65C2"/>
    <w:rsid w:val="004C67FD"/>
    <w:rsid w:val="004C6AEC"/>
    <w:rsid w:val="004C7D08"/>
    <w:rsid w:val="004D0239"/>
    <w:rsid w:val="004D0B22"/>
    <w:rsid w:val="004D0CD7"/>
    <w:rsid w:val="004D17B9"/>
    <w:rsid w:val="004D18E3"/>
    <w:rsid w:val="004D1B60"/>
    <w:rsid w:val="004D21F5"/>
    <w:rsid w:val="004D357E"/>
    <w:rsid w:val="004D3C59"/>
    <w:rsid w:val="004D3D9C"/>
    <w:rsid w:val="004D3F6B"/>
    <w:rsid w:val="004D4EF0"/>
    <w:rsid w:val="004D51A5"/>
    <w:rsid w:val="004D5415"/>
    <w:rsid w:val="004D67AB"/>
    <w:rsid w:val="004D6C9C"/>
    <w:rsid w:val="004D6EEE"/>
    <w:rsid w:val="004D7250"/>
    <w:rsid w:val="004D7B57"/>
    <w:rsid w:val="004E1EE1"/>
    <w:rsid w:val="004E2364"/>
    <w:rsid w:val="004E3290"/>
    <w:rsid w:val="004E3875"/>
    <w:rsid w:val="004E5167"/>
    <w:rsid w:val="004E5BA4"/>
    <w:rsid w:val="004E6483"/>
    <w:rsid w:val="004E6654"/>
    <w:rsid w:val="004E6C6B"/>
    <w:rsid w:val="004E7813"/>
    <w:rsid w:val="004E78DB"/>
    <w:rsid w:val="004F0D4A"/>
    <w:rsid w:val="004F0F92"/>
    <w:rsid w:val="004F3DC5"/>
    <w:rsid w:val="004F544E"/>
    <w:rsid w:val="004F6678"/>
    <w:rsid w:val="004F6812"/>
    <w:rsid w:val="004F6D83"/>
    <w:rsid w:val="004F6D9A"/>
    <w:rsid w:val="004F7814"/>
    <w:rsid w:val="00500898"/>
    <w:rsid w:val="00500D44"/>
    <w:rsid w:val="00501415"/>
    <w:rsid w:val="005037E4"/>
    <w:rsid w:val="00503878"/>
    <w:rsid w:val="005047FC"/>
    <w:rsid w:val="00504963"/>
    <w:rsid w:val="00506B9A"/>
    <w:rsid w:val="0050751C"/>
    <w:rsid w:val="0050790D"/>
    <w:rsid w:val="005106C5"/>
    <w:rsid w:val="00510E2A"/>
    <w:rsid w:val="00511112"/>
    <w:rsid w:val="0051180F"/>
    <w:rsid w:val="00511837"/>
    <w:rsid w:val="00511FEE"/>
    <w:rsid w:val="0051337A"/>
    <w:rsid w:val="0051431A"/>
    <w:rsid w:val="00514B99"/>
    <w:rsid w:val="00515AB0"/>
    <w:rsid w:val="00516D39"/>
    <w:rsid w:val="00516FC2"/>
    <w:rsid w:val="00517318"/>
    <w:rsid w:val="0051738E"/>
    <w:rsid w:val="00517845"/>
    <w:rsid w:val="00517ECD"/>
    <w:rsid w:val="00520145"/>
    <w:rsid w:val="00520486"/>
    <w:rsid w:val="00520968"/>
    <w:rsid w:val="005216E1"/>
    <w:rsid w:val="00522EDC"/>
    <w:rsid w:val="00523A01"/>
    <w:rsid w:val="00523F64"/>
    <w:rsid w:val="005240D9"/>
    <w:rsid w:val="005242FC"/>
    <w:rsid w:val="00524552"/>
    <w:rsid w:val="0052492E"/>
    <w:rsid w:val="00524D59"/>
    <w:rsid w:val="00524EC8"/>
    <w:rsid w:val="005257C1"/>
    <w:rsid w:val="005257D2"/>
    <w:rsid w:val="00526081"/>
    <w:rsid w:val="00526FF1"/>
    <w:rsid w:val="00527731"/>
    <w:rsid w:val="0052786F"/>
    <w:rsid w:val="005279B5"/>
    <w:rsid w:val="00530122"/>
    <w:rsid w:val="0053033E"/>
    <w:rsid w:val="00530706"/>
    <w:rsid w:val="00530E9C"/>
    <w:rsid w:val="00530F08"/>
    <w:rsid w:val="00532DA0"/>
    <w:rsid w:val="00533345"/>
    <w:rsid w:val="005339E7"/>
    <w:rsid w:val="00534396"/>
    <w:rsid w:val="005347F9"/>
    <w:rsid w:val="005354AC"/>
    <w:rsid w:val="00535B95"/>
    <w:rsid w:val="00535C4C"/>
    <w:rsid w:val="00536D2E"/>
    <w:rsid w:val="00537CD5"/>
    <w:rsid w:val="00537FAD"/>
    <w:rsid w:val="00540218"/>
    <w:rsid w:val="005408CF"/>
    <w:rsid w:val="0054105C"/>
    <w:rsid w:val="00541090"/>
    <w:rsid w:val="0054146F"/>
    <w:rsid w:val="00541B50"/>
    <w:rsid w:val="005424F8"/>
    <w:rsid w:val="005430B0"/>
    <w:rsid w:val="00543106"/>
    <w:rsid w:val="00543361"/>
    <w:rsid w:val="005436B3"/>
    <w:rsid w:val="00543B44"/>
    <w:rsid w:val="00543FAD"/>
    <w:rsid w:val="00543FC0"/>
    <w:rsid w:val="00544534"/>
    <w:rsid w:val="00544E5D"/>
    <w:rsid w:val="005450E3"/>
    <w:rsid w:val="00545C2F"/>
    <w:rsid w:val="00545D04"/>
    <w:rsid w:val="00546330"/>
    <w:rsid w:val="00546686"/>
    <w:rsid w:val="00546FE0"/>
    <w:rsid w:val="00550818"/>
    <w:rsid w:val="00550DC6"/>
    <w:rsid w:val="005510AB"/>
    <w:rsid w:val="005515EA"/>
    <w:rsid w:val="005517FC"/>
    <w:rsid w:val="005522CE"/>
    <w:rsid w:val="00552465"/>
    <w:rsid w:val="00552E5D"/>
    <w:rsid w:val="0055340F"/>
    <w:rsid w:val="0055433D"/>
    <w:rsid w:val="00554F55"/>
    <w:rsid w:val="0055648F"/>
    <w:rsid w:val="00556E3A"/>
    <w:rsid w:val="0055701E"/>
    <w:rsid w:val="005579B4"/>
    <w:rsid w:val="00557BF1"/>
    <w:rsid w:val="0056067D"/>
    <w:rsid w:val="00560EBA"/>
    <w:rsid w:val="00561FCF"/>
    <w:rsid w:val="00562215"/>
    <w:rsid w:val="0056259E"/>
    <w:rsid w:val="00562D5A"/>
    <w:rsid w:val="005638D7"/>
    <w:rsid w:val="005649CD"/>
    <w:rsid w:val="00564F01"/>
    <w:rsid w:val="005659B6"/>
    <w:rsid w:val="00565DD9"/>
    <w:rsid w:val="00566978"/>
    <w:rsid w:val="005670B0"/>
    <w:rsid w:val="00567380"/>
    <w:rsid w:val="005677E7"/>
    <w:rsid w:val="005700D5"/>
    <w:rsid w:val="005703A7"/>
    <w:rsid w:val="005709E8"/>
    <w:rsid w:val="00570C55"/>
    <w:rsid w:val="0057177A"/>
    <w:rsid w:val="00572B45"/>
    <w:rsid w:val="00573C36"/>
    <w:rsid w:val="00573FF2"/>
    <w:rsid w:val="00575E00"/>
    <w:rsid w:val="0057624E"/>
    <w:rsid w:val="00576A20"/>
    <w:rsid w:val="00576A4A"/>
    <w:rsid w:val="00577465"/>
    <w:rsid w:val="00577A43"/>
    <w:rsid w:val="00577FAF"/>
    <w:rsid w:val="0058116F"/>
    <w:rsid w:val="00582052"/>
    <w:rsid w:val="00582956"/>
    <w:rsid w:val="00583F02"/>
    <w:rsid w:val="00584247"/>
    <w:rsid w:val="00584654"/>
    <w:rsid w:val="005847BF"/>
    <w:rsid w:val="00584A95"/>
    <w:rsid w:val="005853E5"/>
    <w:rsid w:val="00585E31"/>
    <w:rsid w:val="00586365"/>
    <w:rsid w:val="005863B9"/>
    <w:rsid w:val="005865C6"/>
    <w:rsid w:val="005904E1"/>
    <w:rsid w:val="0059080E"/>
    <w:rsid w:val="005909B4"/>
    <w:rsid w:val="0059137A"/>
    <w:rsid w:val="005913EB"/>
    <w:rsid w:val="00591451"/>
    <w:rsid w:val="00591459"/>
    <w:rsid w:val="00593224"/>
    <w:rsid w:val="00593721"/>
    <w:rsid w:val="00593829"/>
    <w:rsid w:val="00593FB5"/>
    <w:rsid w:val="00594C28"/>
    <w:rsid w:val="0059507D"/>
    <w:rsid w:val="0059552A"/>
    <w:rsid w:val="00595682"/>
    <w:rsid w:val="00595F32"/>
    <w:rsid w:val="00596A01"/>
    <w:rsid w:val="005A02B2"/>
    <w:rsid w:val="005A0416"/>
    <w:rsid w:val="005A0945"/>
    <w:rsid w:val="005A15DD"/>
    <w:rsid w:val="005A2A01"/>
    <w:rsid w:val="005A308C"/>
    <w:rsid w:val="005A4798"/>
    <w:rsid w:val="005A60A8"/>
    <w:rsid w:val="005A61AA"/>
    <w:rsid w:val="005A700F"/>
    <w:rsid w:val="005A7B55"/>
    <w:rsid w:val="005B080C"/>
    <w:rsid w:val="005B0F4C"/>
    <w:rsid w:val="005B35CB"/>
    <w:rsid w:val="005B3FFC"/>
    <w:rsid w:val="005B43DC"/>
    <w:rsid w:val="005B5ECF"/>
    <w:rsid w:val="005B6DB5"/>
    <w:rsid w:val="005B720E"/>
    <w:rsid w:val="005B7326"/>
    <w:rsid w:val="005B7EA6"/>
    <w:rsid w:val="005C0C4D"/>
    <w:rsid w:val="005C1451"/>
    <w:rsid w:val="005C17D5"/>
    <w:rsid w:val="005C1B16"/>
    <w:rsid w:val="005C1BB1"/>
    <w:rsid w:val="005C3946"/>
    <w:rsid w:val="005C3B40"/>
    <w:rsid w:val="005C4541"/>
    <w:rsid w:val="005C4566"/>
    <w:rsid w:val="005C495C"/>
    <w:rsid w:val="005C52C9"/>
    <w:rsid w:val="005C6DF9"/>
    <w:rsid w:val="005C791E"/>
    <w:rsid w:val="005C7E1D"/>
    <w:rsid w:val="005C7F3E"/>
    <w:rsid w:val="005D061E"/>
    <w:rsid w:val="005D09B8"/>
    <w:rsid w:val="005D0BDE"/>
    <w:rsid w:val="005D15E9"/>
    <w:rsid w:val="005D1CFA"/>
    <w:rsid w:val="005D2283"/>
    <w:rsid w:val="005D2782"/>
    <w:rsid w:val="005D2841"/>
    <w:rsid w:val="005D295A"/>
    <w:rsid w:val="005D2AC6"/>
    <w:rsid w:val="005D3F9F"/>
    <w:rsid w:val="005D43C6"/>
    <w:rsid w:val="005D465E"/>
    <w:rsid w:val="005D494F"/>
    <w:rsid w:val="005D4AF0"/>
    <w:rsid w:val="005D5981"/>
    <w:rsid w:val="005D6347"/>
    <w:rsid w:val="005D67EE"/>
    <w:rsid w:val="005D6A86"/>
    <w:rsid w:val="005D6AE6"/>
    <w:rsid w:val="005D6CAC"/>
    <w:rsid w:val="005D6D01"/>
    <w:rsid w:val="005D70D7"/>
    <w:rsid w:val="005D7AF3"/>
    <w:rsid w:val="005E0760"/>
    <w:rsid w:val="005E0C27"/>
    <w:rsid w:val="005E0D2C"/>
    <w:rsid w:val="005E0DE2"/>
    <w:rsid w:val="005E11B5"/>
    <w:rsid w:val="005E12AA"/>
    <w:rsid w:val="005E1707"/>
    <w:rsid w:val="005E2BB1"/>
    <w:rsid w:val="005E4863"/>
    <w:rsid w:val="005E4E44"/>
    <w:rsid w:val="005E5B7F"/>
    <w:rsid w:val="005E65BF"/>
    <w:rsid w:val="005E65D9"/>
    <w:rsid w:val="005E65E8"/>
    <w:rsid w:val="005E6E5B"/>
    <w:rsid w:val="005E7A18"/>
    <w:rsid w:val="005E7D21"/>
    <w:rsid w:val="005F05DB"/>
    <w:rsid w:val="005F0A75"/>
    <w:rsid w:val="005F1CAB"/>
    <w:rsid w:val="005F1DB9"/>
    <w:rsid w:val="005F43C4"/>
    <w:rsid w:val="005F4538"/>
    <w:rsid w:val="005F491D"/>
    <w:rsid w:val="005F4CE8"/>
    <w:rsid w:val="005F5233"/>
    <w:rsid w:val="005F6441"/>
    <w:rsid w:val="005F7635"/>
    <w:rsid w:val="00600357"/>
    <w:rsid w:val="00600738"/>
    <w:rsid w:val="0060100E"/>
    <w:rsid w:val="0060155A"/>
    <w:rsid w:val="00601848"/>
    <w:rsid w:val="00601862"/>
    <w:rsid w:val="00601FE8"/>
    <w:rsid w:val="00602C13"/>
    <w:rsid w:val="006038E1"/>
    <w:rsid w:val="00603FB6"/>
    <w:rsid w:val="0060510D"/>
    <w:rsid w:val="00605855"/>
    <w:rsid w:val="00606AF7"/>
    <w:rsid w:val="00606C25"/>
    <w:rsid w:val="0060744A"/>
    <w:rsid w:val="00607B38"/>
    <w:rsid w:val="00607F60"/>
    <w:rsid w:val="00610A5B"/>
    <w:rsid w:val="0061182F"/>
    <w:rsid w:val="006122DE"/>
    <w:rsid w:val="00613158"/>
    <w:rsid w:val="006134ED"/>
    <w:rsid w:val="00613863"/>
    <w:rsid w:val="0061511C"/>
    <w:rsid w:val="00617B58"/>
    <w:rsid w:val="00617F8B"/>
    <w:rsid w:val="00621F20"/>
    <w:rsid w:val="00622160"/>
    <w:rsid w:val="00622381"/>
    <w:rsid w:val="006224E4"/>
    <w:rsid w:val="006225E8"/>
    <w:rsid w:val="00622E2A"/>
    <w:rsid w:val="006230DB"/>
    <w:rsid w:val="00623825"/>
    <w:rsid w:val="0062443A"/>
    <w:rsid w:val="00624899"/>
    <w:rsid w:val="00624D8E"/>
    <w:rsid w:val="00624EFD"/>
    <w:rsid w:val="00625270"/>
    <w:rsid w:val="00625380"/>
    <w:rsid w:val="006264EC"/>
    <w:rsid w:val="0063068F"/>
    <w:rsid w:val="0063082A"/>
    <w:rsid w:val="00630A06"/>
    <w:rsid w:val="0063168E"/>
    <w:rsid w:val="0063181F"/>
    <w:rsid w:val="0063197B"/>
    <w:rsid w:val="00631DC8"/>
    <w:rsid w:val="00632BA5"/>
    <w:rsid w:val="00633241"/>
    <w:rsid w:val="00633370"/>
    <w:rsid w:val="006334E7"/>
    <w:rsid w:val="00633C06"/>
    <w:rsid w:val="0063466C"/>
    <w:rsid w:val="00634BFA"/>
    <w:rsid w:val="00635062"/>
    <w:rsid w:val="00637716"/>
    <w:rsid w:val="00642178"/>
    <w:rsid w:val="00642B31"/>
    <w:rsid w:val="00643B20"/>
    <w:rsid w:val="00645311"/>
    <w:rsid w:val="00645688"/>
    <w:rsid w:val="006459C5"/>
    <w:rsid w:val="00645F01"/>
    <w:rsid w:val="0064630F"/>
    <w:rsid w:val="00646638"/>
    <w:rsid w:val="00647464"/>
    <w:rsid w:val="00647555"/>
    <w:rsid w:val="006507EF"/>
    <w:rsid w:val="00651A8C"/>
    <w:rsid w:val="0065394D"/>
    <w:rsid w:val="006540D7"/>
    <w:rsid w:val="00654311"/>
    <w:rsid w:val="00654735"/>
    <w:rsid w:val="006548FC"/>
    <w:rsid w:val="0065499E"/>
    <w:rsid w:val="0065548C"/>
    <w:rsid w:val="00655EA6"/>
    <w:rsid w:val="00656DF0"/>
    <w:rsid w:val="00657C92"/>
    <w:rsid w:val="00660E64"/>
    <w:rsid w:val="00661497"/>
    <w:rsid w:val="00661830"/>
    <w:rsid w:val="006622E3"/>
    <w:rsid w:val="0066279E"/>
    <w:rsid w:val="00665D40"/>
    <w:rsid w:val="00666EE8"/>
    <w:rsid w:val="00667948"/>
    <w:rsid w:val="006701DF"/>
    <w:rsid w:val="00671019"/>
    <w:rsid w:val="006715C8"/>
    <w:rsid w:val="00671996"/>
    <w:rsid w:val="00671CD2"/>
    <w:rsid w:val="006725F0"/>
    <w:rsid w:val="006729D9"/>
    <w:rsid w:val="00672B21"/>
    <w:rsid w:val="00673007"/>
    <w:rsid w:val="006739C4"/>
    <w:rsid w:val="0067474F"/>
    <w:rsid w:val="0067518E"/>
    <w:rsid w:val="00675EAD"/>
    <w:rsid w:val="006765B7"/>
    <w:rsid w:val="00676727"/>
    <w:rsid w:val="006769D7"/>
    <w:rsid w:val="0067758A"/>
    <w:rsid w:val="0067762C"/>
    <w:rsid w:val="00680687"/>
    <w:rsid w:val="00680944"/>
    <w:rsid w:val="006809B5"/>
    <w:rsid w:val="00680EB5"/>
    <w:rsid w:val="0068216F"/>
    <w:rsid w:val="006821F8"/>
    <w:rsid w:val="00682762"/>
    <w:rsid w:val="00682B40"/>
    <w:rsid w:val="0068385F"/>
    <w:rsid w:val="00684559"/>
    <w:rsid w:val="0068497F"/>
    <w:rsid w:val="00684AFF"/>
    <w:rsid w:val="00684BC7"/>
    <w:rsid w:val="00684F15"/>
    <w:rsid w:val="006859AB"/>
    <w:rsid w:val="00685F75"/>
    <w:rsid w:val="00686261"/>
    <w:rsid w:val="00686F88"/>
    <w:rsid w:val="00687642"/>
    <w:rsid w:val="006877FC"/>
    <w:rsid w:val="00687B7E"/>
    <w:rsid w:val="006900B5"/>
    <w:rsid w:val="006909AB"/>
    <w:rsid w:val="0069176B"/>
    <w:rsid w:val="00692561"/>
    <w:rsid w:val="0069357C"/>
    <w:rsid w:val="00693805"/>
    <w:rsid w:val="00693CC5"/>
    <w:rsid w:val="0069462F"/>
    <w:rsid w:val="00694801"/>
    <w:rsid w:val="0069482E"/>
    <w:rsid w:val="00695C1F"/>
    <w:rsid w:val="00695E25"/>
    <w:rsid w:val="0069607F"/>
    <w:rsid w:val="006960E9"/>
    <w:rsid w:val="00696612"/>
    <w:rsid w:val="00697F8C"/>
    <w:rsid w:val="006A0539"/>
    <w:rsid w:val="006A0691"/>
    <w:rsid w:val="006A074B"/>
    <w:rsid w:val="006A0AD3"/>
    <w:rsid w:val="006A1BE7"/>
    <w:rsid w:val="006A1C04"/>
    <w:rsid w:val="006A29AB"/>
    <w:rsid w:val="006A36F9"/>
    <w:rsid w:val="006A3B4C"/>
    <w:rsid w:val="006A3D52"/>
    <w:rsid w:val="006A4E72"/>
    <w:rsid w:val="006A5527"/>
    <w:rsid w:val="006A6AB1"/>
    <w:rsid w:val="006A7719"/>
    <w:rsid w:val="006A7D36"/>
    <w:rsid w:val="006B0034"/>
    <w:rsid w:val="006B0167"/>
    <w:rsid w:val="006B1128"/>
    <w:rsid w:val="006B120F"/>
    <w:rsid w:val="006B2CAD"/>
    <w:rsid w:val="006B2F0A"/>
    <w:rsid w:val="006B36E2"/>
    <w:rsid w:val="006B3966"/>
    <w:rsid w:val="006B3E96"/>
    <w:rsid w:val="006B3FDD"/>
    <w:rsid w:val="006B5799"/>
    <w:rsid w:val="006B6048"/>
    <w:rsid w:val="006B6203"/>
    <w:rsid w:val="006B6C05"/>
    <w:rsid w:val="006B6FC1"/>
    <w:rsid w:val="006B73CE"/>
    <w:rsid w:val="006C094C"/>
    <w:rsid w:val="006C1232"/>
    <w:rsid w:val="006C185A"/>
    <w:rsid w:val="006C1988"/>
    <w:rsid w:val="006C1E07"/>
    <w:rsid w:val="006C1E49"/>
    <w:rsid w:val="006C2335"/>
    <w:rsid w:val="006C2FCE"/>
    <w:rsid w:val="006C4A2E"/>
    <w:rsid w:val="006C4C44"/>
    <w:rsid w:val="006C5300"/>
    <w:rsid w:val="006C5494"/>
    <w:rsid w:val="006C599C"/>
    <w:rsid w:val="006C739A"/>
    <w:rsid w:val="006C77A5"/>
    <w:rsid w:val="006D063C"/>
    <w:rsid w:val="006D186B"/>
    <w:rsid w:val="006D1D51"/>
    <w:rsid w:val="006D1FC0"/>
    <w:rsid w:val="006D26B4"/>
    <w:rsid w:val="006D2969"/>
    <w:rsid w:val="006D34B0"/>
    <w:rsid w:val="006D36D0"/>
    <w:rsid w:val="006D47C6"/>
    <w:rsid w:val="006D4DAD"/>
    <w:rsid w:val="006D5029"/>
    <w:rsid w:val="006D6456"/>
    <w:rsid w:val="006D66FE"/>
    <w:rsid w:val="006D72F6"/>
    <w:rsid w:val="006D7E6A"/>
    <w:rsid w:val="006D7FAE"/>
    <w:rsid w:val="006E0470"/>
    <w:rsid w:val="006E0555"/>
    <w:rsid w:val="006E05F6"/>
    <w:rsid w:val="006E09FB"/>
    <w:rsid w:val="006E20CC"/>
    <w:rsid w:val="006E2CBC"/>
    <w:rsid w:val="006E2FAE"/>
    <w:rsid w:val="006E3A64"/>
    <w:rsid w:val="006E4770"/>
    <w:rsid w:val="006E581B"/>
    <w:rsid w:val="006E59E2"/>
    <w:rsid w:val="006E5C2D"/>
    <w:rsid w:val="006E64D5"/>
    <w:rsid w:val="006E7990"/>
    <w:rsid w:val="006E7B55"/>
    <w:rsid w:val="006F0C58"/>
    <w:rsid w:val="006F1CFC"/>
    <w:rsid w:val="006F2030"/>
    <w:rsid w:val="006F2266"/>
    <w:rsid w:val="006F2605"/>
    <w:rsid w:val="006F280A"/>
    <w:rsid w:val="006F29B8"/>
    <w:rsid w:val="006F3091"/>
    <w:rsid w:val="006F44FB"/>
    <w:rsid w:val="006F4ACD"/>
    <w:rsid w:val="006F536C"/>
    <w:rsid w:val="006F57B6"/>
    <w:rsid w:val="006F5D69"/>
    <w:rsid w:val="006F5EE5"/>
    <w:rsid w:val="006F67A4"/>
    <w:rsid w:val="006F758A"/>
    <w:rsid w:val="006F78D4"/>
    <w:rsid w:val="006F7F20"/>
    <w:rsid w:val="007007D4"/>
    <w:rsid w:val="00700AF2"/>
    <w:rsid w:val="0070121D"/>
    <w:rsid w:val="007014CE"/>
    <w:rsid w:val="007017C5"/>
    <w:rsid w:val="00701E4D"/>
    <w:rsid w:val="007026FF"/>
    <w:rsid w:val="00702ADB"/>
    <w:rsid w:val="00702B09"/>
    <w:rsid w:val="00702B93"/>
    <w:rsid w:val="007034C6"/>
    <w:rsid w:val="00703CFE"/>
    <w:rsid w:val="00703ED7"/>
    <w:rsid w:val="00705402"/>
    <w:rsid w:val="00705C17"/>
    <w:rsid w:val="0070601C"/>
    <w:rsid w:val="007068E7"/>
    <w:rsid w:val="00706C64"/>
    <w:rsid w:val="00710D11"/>
    <w:rsid w:val="007110C4"/>
    <w:rsid w:val="0071192D"/>
    <w:rsid w:val="00711DBA"/>
    <w:rsid w:val="00712095"/>
    <w:rsid w:val="00712335"/>
    <w:rsid w:val="00712752"/>
    <w:rsid w:val="00712897"/>
    <w:rsid w:val="00712ADB"/>
    <w:rsid w:val="00712F4C"/>
    <w:rsid w:val="0071337F"/>
    <w:rsid w:val="0071363F"/>
    <w:rsid w:val="007138DD"/>
    <w:rsid w:val="00715FD3"/>
    <w:rsid w:val="0071759B"/>
    <w:rsid w:val="00717ADB"/>
    <w:rsid w:val="00720589"/>
    <w:rsid w:val="007208E1"/>
    <w:rsid w:val="00720CF6"/>
    <w:rsid w:val="00722200"/>
    <w:rsid w:val="00722EB5"/>
    <w:rsid w:val="00723E91"/>
    <w:rsid w:val="0072492E"/>
    <w:rsid w:val="00725462"/>
    <w:rsid w:val="007259CB"/>
    <w:rsid w:val="00725B7A"/>
    <w:rsid w:val="00725BA5"/>
    <w:rsid w:val="00726063"/>
    <w:rsid w:val="00726131"/>
    <w:rsid w:val="007261B1"/>
    <w:rsid w:val="00726A47"/>
    <w:rsid w:val="00726FAD"/>
    <w:rsid w:val="00727EA5"/>
    <w:rsid w:val="00732BB2"/>
    <w:rsid w:val="00733ACA"/>
    <w:rsid w:val="007340FD"/>
    <w:rsid w:val="007354C4"/>
    <w:rsid w:val="00735554"/>
    <w:rsid w:val="00736C0B"/>
    <w:rsid w:val="00736EF6"/>
    <w:rsid w:val="00737047"/>
    <w:rsid w:val="00737417"/>
    <w:rsid w:val="007377DD"/>
    <w:rsid w:val="00737A12"/>
    <w:rsid w:val="00740093"/>
    <w:rsid w:val="0074095C"/>
    <w:rsid w:val="00741570"/>
    <w:rsid w:val="00742702"/>
    <w:rsid w:val="007427A7"/>
    <w:rsid w:val="00742D00"/>
    <w:rsid w:val="00742F0A"/>
    <w:rsid w:val="007432AD"/>
    <w:rsid w:val="00743465"/>
    <w:rsid w:val="00743599"/>
    <w:rsid w:val="00743A95"/>
    <w:rsid w:val="007445A0"/>
    <w:rsid w:val="00745797"/>
    <w:rsid w:val="00745D47"/>
    <w:rsid w:val="00746C0C"/>
    <w:rsid w:val="0075050D"/>
    <w:rsid w:val="0075070A"/>
    <w:rsid w:val="00750AF1"/>
    <w:rsid w:val="007510A3"/>
    <w:rsid w:val="00752DBD"/>
    <w:rsid w:val="00753101"/>
    <w:rsid w:val="00755F4C"/>
    <w:rsid w:val="007578F4"/>
    <w:rsid w:val="00757D80"/>
    <w:rsid w:val="00760132"/>
    <w:rsid w:val="0076334A"/>
    <w:rsid w:val="0076351E"/>
    <w:rsid w:val="00763558"/>
    <w:rsid w:val="00763743"/>
    <w:rsid w:val="0076380D"/>
    <w:rsid w:val="007640A2"/>
    <w:rsid w:val="00764123"/>
    <w:rsid w:val="00764189"/>
    <w:rsid w:val="00765310"/>
    <w:rsid w:val="007679E7"/>
    <w:rsid w:val="00770BEA"/>
    <w:rsid w:val="00771107"/>
    <w:rsid w:val="00772CBC"/>
    <w:rsid w:val="0077426F"/>
    <w:rsid w:val="00774EAC"/>
    <w:rsid w:val="00775DAC"/>
    <w:rsid w:val="00775DF4"/>
    <w:rsid w:val="00775FAE"/>
    <w:rsid w:val="00777778"/>
    <w:rsid w:val="00777CD3"/>
    <w:rsid w:val="00777D57"/>
    <w:rsid w:val="00777D6E"/>
    <w:rsid w:val="00781315"/>
    <w:rsid w:val="007815B2"/>
    <w:rsid w:val="00782928"/>
    <w:rsid w:val="00782E50"/>
    <w:rsid w:val="007843F0"/>
    <w:rsid w:val="0078468D"/>
    <w:rsid w:val="0078502A"/>
    <w:rsid w:val="007857D2"/>
    <w:rsid w:val="00785D31"/>
    <w:rsid w:val="0078699E"/>
    <w:rsid w:val="00786DA9"/>
    <w:rsid w:val="007879E3"/>
    <w:rsid w:val="00787F03"/>
    <w:rsid w:val="007904B1"/>
    <w:rsid w:val="00790B79"/>
    <w:rsid w:val="00791370"/>
    <w:rsid w:val="007923AB"/>
    <w:rsid w:val="00792612"/>
    <w:rsid w:val="00792B14"/>
    <w:rsid w:val="00792D34"/>
    <w:rsid w:val="00793938"/>
    <w:rsid w:val="00793D2C"/>
    <w:rsid w:val="007941FB"/>
    <w:rsid w:val="00794204"/>
    <w:rsid w:val="00795E5F"/>
    <w:rsid w:val="00796220"/>
    <w:rsid w:val="0079640D"/>
    <w:rsid w:val="0079772D"/>
    <w:rsid w:val="0079779D"/>
    <w:rsid w:val="00797887"/>
    <w:rsid w:val="007A07CF"/>
    <w:rsid w:val="007A0F05"/>
    <w:rsid w:val="007A0F56"/>
    <w:rsid w:val="007A17C0"/>
    <w:rsid w:val="007A2166"/>
    <w:rsid w:val="007A2260"/>
    <w:rsid w:val="007A260F"/>
    <w:rsid w:val="007A3169"/>
    <w:rsid w:val="007A31BD"/>
    <w:rsid w:val="007A37D3"/>
    <w:rsid w:val="007A457A"/>
    <w:rsid w:val="007A5B2A"/>
    <w:rsid w:val="007A5F4E"/>
    <w:rsid w:val="007A7431"/>
    <w:rsid w:val="007A78B8"/>
    <w:rsid w:val="007B036F"/>
    <w:rsid w:val="007B075A"/>
    <w:rsid w:val="007B1B61"/>
    <w:rsid w:val="007B1D3B"/>
    <w:rsid w:val="007B228D"/>
    <w:rsid w:val="007B2B84"/>
    <w:rsid w:val="007B2BEC"/>
    <w:rsid w:val="007B48DF"/>
    <w:rsid w:val="007B56FE"/>
    <w:rsid w:val="007B5847"/>
    <w:rsid w:val="007B677F"/>
    <w:rsid w:val="007B7645"/>
    <w:rsid w:val="007C05A5"/>
    <w:rsid w:val="007C09A9"/>
    <w:rsid w:val="007C0A7D"/>
    <w:rsid w:val="007C0BF8"/>
    <w:rsid w:val="007C0D11"/>
    <w:rsid w:val="007C17DD"/>
    <w:rsid w:val="007C1CD2"/>
    <w:rsid w:val="007C2000"/>
    <w:rsid w:val="007C2E1E"/>
    <w:rsid w:val="007C4371"/>
    <w:rsid w:val="007C4489"/>
    <w:rsid w:val="007C4578"/>
    <w:rsid w:val="007C4720"/>
    <w:rsid w:val="007C4AA9"/>
    <w:rsid w:val="007C4C56"/>
    <w:rsid w:val="007C6078"/>
    <w:rsid w:val="007C73A1"/>
    <w:rsid w:val="007C742D"/>
    <w:rsid w:val="007C7F45"/>
    <w:rsid w:val="007D0424"/>
    <w:rsid w:val="007D1451"/>
    <w:rsid w:val="007D1FF4"/>
    <w:rsid w:val="007D2FE9"/>
    <w:rsid w:val="007D3633"/>
    <w:rsid w:val="007D41AA"/>
    <w:rsid w:val="007D4CA7"/>
    <w:rsid w:val="007D4E58"/>
    <w:rsid w:val="007D5D6C"/>
    <w:rsid w:val="007D62FA"/>
    <w:rsid w:val="007D7751"/>
    <w:rsid w:val="007D79DC"/>
    <w:rsid w:val="007D7B40"/>
    <w:rsid w:val="007E0431"/>
    <w:rsid w:val="007E1BE2"/>
    <w:rsid w:val="007E22C3"/>
    <w:rsid w:val="007E3804"/>
    <w:rsid w:val="007E3BA3"/>
    <w:rsid w:val="007E4548"/>
    <w:rsid w:val="007E462C"/>
    <w:rsid w:val="007E4666"/>
    <w:rsid w:val="007E48C1"/>
    <w:rsid w:val="007E4F56"/>
    <w:rsid w:val="007E51F5"/>
    <w:rsid w:val="007E5576"/>
    <w:rsid w:val="007E58A6"/>
    <w:rsid w:val="007E5A83"/>
    <w:rsid w:val="007E6312"/>
    <w:rsid w:val="007E7CD9"/>
    <w:rsid w:val="007F0987"/>
    <w:rsid w:val="007F159F"/>
    <w:rsid w:val="007F1763"/>
    <w:rsid w:val="007F332A"/>
    <w:rsid w:val="007F45D1"/>
    <w:rsid w:val="007F622B"/>
    <w:rsid w:val="007F6318"/>
    <w:rsid w:val="007F63E8"/>
    <w:rsid w:val="007F6CB6"/>
    <w:rsid w:val="007F70A4"/>
    <w:rsid w:val="007F7CEC"/>
    <w:rsid w:val="00800FA4"/>
    <w:rsid w:val="00801692"/>
    <w:rsid w:val="008024DB"/>
    <w:rsid w:val="00802C0D"/>
    <w:rsid w:val="00802C92"/>
    <w:rsid w:val="00802DBB"/>
    <w:rsid w:val="00803E07"/>
    <w:rsid w:val="00805526"/>
    <w:rsid w:val="0080592F"/>
    <w:rsid w:val="0080624B"/>
    <w:rsid w:val="0080674B"/>
    <w:rsid w:val="00806B63"/>
    <w:rsid w:val="00806F79"/>
    <w:rsid w:val="008076B4"/>
    <w:rsid w:val="008078BF"/>
    <w:rsid w:val="00807DAF"/>
    <w:rsid w:val="008101ED"/>
    <w:rsid w:val="0081035A"/>
    <w:rsid w:val="008108B9"/>
    <w:rsid w:val="008109C1"/>
    <w:rsid w:val="00810C9F"/>
    <w:rsid w:val="00812044"/>
    <w:rsid w:val="00814759"/>
    <w:rsid w:val="00814FD1"/>
    <w:rsid w:val="00815056"/>
    <w:rsid w:val="00815BD8"/>
    <w:rsid w:val="00815CBC"/>
    <w:rsid w:val="00817D73"/>
    <w:rsid w:val="008227F8"/>
    <w:rsid w:val="00822EF8"/>
    <w:rsid w:val="00824471"/>
    <w:rsid w:val="00824491"/>
    <w:rsid w:val="00825A19"/>
    <w:rsid w:val="00826F51"/>
    <w:rsid w:val="008306EA"/>
    <w:rsid w:val="00830E9A"/>
    <w:rsid w:val="00832ACF"/>
    <w:rsid w:val="008336A2"/>
    <w:rsid w:val="00833964"/>
    <w:rsid w:val="00833F09"/>
    <w:rsid w:val="00834701"/>
    <w:rsid w:val="00834FCB"/>
    <w:rsid w:val="008356BC"/>
    <w:rsid w:val="00836248"/>
    <w:rsid w:val="0083662B"/>
    <w:rsid w:val="008420BE"/>
    <w:rsid w:val="008422EB"/>
    <w:rsid w:val="00842FEC"/>
    <w:rsid w:val="00844680"/>
    <w:rsid w:val="008446E4"/>
    <w:rsid w:val="0084479D"/>
    <w:rsid w:val="00844848"/>
    <w:rsid w:val="00845CAC"/>
    <w:rsid w:val="00846024"/>
    <w:rsid w:val="00846908"/>
    <w:rsid w:val="0084701E"/>
    <w:rsid w:val="008503BC"/>
    <w:rsid w:val="00851DDA"/>
    <w:rsid w:val="00851F4F"/>
    <w:rsid w:val="0085228F"/>
    <w:rsid w:val="0085259B"/>
    <w:rsid w:val="00852DE6"/>
    <w:rsid w:val="0085300F"/>
    <w:rsid w:val="008531F9"/>
    <w:rsid w:val="00853981"/>
    <w:rsid w:val="00853E40"/>
    <w:rsid w:val="00853E43"/>
    <w:rsid w:val="00854640"/>
    <w:rsid w:val="00855E0E"/>
    <w:rsid w:val="00856712"/>
    <w:rsid w:val="00856DC2"/>
    <w:rsid w:val="00857150"/>
    <w:rsid w:val="008619B1"/>
    <w:rsid w:val="00861CED"/>
    <w:rsid w:val="00862D68"/>
    <w:rsid w:val="00862D8E"/>
    <w:rsid w:val="008632B3"/>
    <w:rsid w:val="0086383D"/>
    <w:rsid w:val="00863C06"/>
    <w:rsid w:val="0086420D"/>
    <w:rsid w:val="00866B19"/>
    <w:rsid w:val="008676BE"/>
    <w:rsid w:val="0086780C"/>
    <w:rsid w:val="00870FE4"/>
    <w:rsid w:val="00872E67"/>
    <w:rsid w:val="00873071"/>
    <w:rsid w:val="0087316C"/>
    <w:rsid w:val="008735C7"/>
    <w:rsid w:val="00873B9E"/>
    <w:rsid w:val="008740A0"/>
    <w:rsid w:val="00874903"/>
    <w:rsid w:val="00875E63"/>
    <w:rsid w:val="0087633A"/>
    <w:rsid w:val="00876E0B"/>
    <w:rsid w:val="0088120A"/>
    <w:rsid w:val="0088135F"/>
    <w:rsid w:val="00881642"/>
    <w:rsid w:val="0088168E"/>
    <w:rsid w:val="00881ABE"/>
    <w:rsid w:val="00884EFA"/>
    <w:rsid w:val="00885EC5"/>
    <w:rsid w:val="00886214"/>
    <w:rsid w:val="0088661F"/>
    <w:rsid w:val="00886A0C"/>
    <w:rsid w:val="008879D2"/>
    <w:rsid w:val="008901F2"/>
    <w:rsid w:val="00890798"/>
    <w:rsid w:val="008914A1"/>
    <w:rsid w:val="00892D87"/>
    <w:rsid w:val="008944AE"/>
    <w:rsid w:val="00894779"/>
    <w:rsid w:val="00895100"/>
    <w:rsid w:val="008954B6"/>
    <w:rsid w:val="008954FE"/>
    <w:rsid w:val="0089575C"/>
    <w:rsid w:val="008958B1"/>
    <w:rsid w:val="00895BBA"/>
    <w:rsid w:val="00896ECA"/>
    <w:rsid w:val="00897D82"/>
    <w:rsid w:val="008A0FD9"/>
    <w:rsid w:val="008A134D"/>
    <w:rsid w:val="008A2023"/>
    <w:rsid w:val="008A2158"/>
    <w:rsid w:val="008A2B2C"/>
    <w:rsid w:val="008A3609"/>
    <w:rsid w:val="008A3857"/>
    <w:rsid w:val="008A3903"/>
    <w:rsid w:val="008A39DE"/>
    <w:rsid w:val="008A499E"/>
    <w:rsid w:val="008A4D2D"/>
    <w:rsid w:val="008A5CD8"/>
    <w:rsid w:val="008A62F6"/>
    <w:rsid w:val="008A6F06"/>
    <w:rsid w:val="008A7201"/>
    <w:rsid w:val="008A7A99"/>
    <w:rsid w:val="008B029E"/>
    <w:rsid w:val="008B0D33"/>
    <w:rsid w:val="008B0F1D"/>
    <w:rsid w:val="008B12C7"/>
    <w:rsid w:val="008B1EA7"/>
    <w:rsid w:val="008B3572"/>
    <w:rsid w:val="008B3646"/>
    <w:rsid w:val="008B46E7"/>
    <w:rsid w:val="008B4806"/>
    <w:rsid w:val="008B4939"/>
    <w:rsid w:val="008B4F07"/>
    <w:rsid w:val="008B5A16"/>
    <w:rsid w:val="008B69D1"/>
    <w:rsid w:val="008B793C"/>
    <w:rsid w:val="008B7D5A"/>
    <w:rsid w:val="008B7E9A"/>
    <w:rsid w:val="008C0076"/>
    <w:rsid w:val="008C00E4"/>
    <w:rsid w:val="008C02B1"/>
    <w:rsid w:val="008C12F5"/>
    <w:rsid w:val="008C1586"/>
    <w:rsid w:val="008C170D"/>
    <w:rsid w:val="008C1914"/>
    <w:rsid w:val="008C2544"/>
    <w:rsid w:val="008C2E58"/>
    <w:rsid w:val="008C30AD"/>
    <w:rsid w:val="008C3978"/>
    <w:rsid w:val="008C39D8"/>
    <w:rsid w:val="008C3F49"/>
    <w:rsid w:val="008C40BA"/>
    <w:rsid w:val="008C5173"/>
    <w:rsid w:val="008C52C3"/>
    <w:rsid w:val="008C5797"/>
    <w:rsid w:val="008C646B"/>
    <w:rsid w:val="008C69F5"/>
    <w:rsid w:val="008D0534"/>
    <w:rsid w:val="008D0C9A"/>
    <w:rsid w:val="008D1F59"/>
    <w:rsid w:val="008D21D9"/>
    <w:rsid w:val="008D29C8"/>
    <w:rsid w:val="008D3120"/>
    <w:rsid w:val="008D3F48"/>
    <w:rsid w:val="008D452A"/>
    <w:rsid w:val="008D4C88"/>
    <w:rsid w:val="008D553A"/>
    <w:rsid w:val="008D6060"/>
    <w:rsid w:val="008D71C9"/>
    <w:rsid w:val="008D73F4"/>
    <w:rsid w:val="008D79B5"/>
    <w:rsid w:val="008E1496"/>
    <w:rsid w:val="008E179D"/>
    <w:rsid w:val="008E2371"/>
    <w:rsid w:val="008E274E"/>
    <w:rsid w:val="008E27C2"/>
    <w:rsid w:val="008E2A27"/>
    <w:rsid w:val="008E31B9"/>
    <w:rsid w:val="008E36EE"/>
    <w:rsid w:val="008E3CA3"/>
    <w:rsid w:val="008E4091"/>
    <w:rsid w:val="008E4FA0"/>
    <w:rsid w:val="008E5214"/>
    <w:rsid w:val="008E6AB3"/>
    <w:rsid w:val="008E7757"/>
    <w:rsid w:val="008E781E"/>
    <w:rsid w:val="008F021C"/>
    <w:rsid w:val="008F1ED2"/>
    <w:rsid w:val="008F200E"/>
    <w:rsid w:val="008F2FF0"/>
    <w:rsid w:val="008F32AC"/>
    <w:rsid w:val="008F3758"/>
    <w:rsid w:val="008F3F5F"/>
    <w:rsid w:val="008F411B"/>
    <w:rsid w:val="008F4DC6"/>
    <w:rsid w:val="008F4EF4"/>
    <w:rsid w:val="008F6323"/>
    <w:rsid w:val="008F6444"/>
    <w:rsid w:val="008F66A1"/>
    <w:rsid w:val="008F73E0"/>
    <w:rsid w:val="009001C1"/>
    <w:rsid w:val="00902B04"/>
    <w:rsid w:val="00902EB6"/>
    <w:rsid w:val="0090348E"/>
    <w:rsid w:val="0090351E"/>
    <w:rsid w:val="00903F2A"/>
    <w:rsid w:val="00904B8C"/>
    <w:rsid w:val="00904EBD"/>
    <w:rsid w:val="00905006"/>
    <w:rsid w:val="009050B2"/>
    <w:rsid w:val="00905D8F"/>
    <w:rsid w:val="0090673B"/>
    <w:rsid w:val="00907182"/>
    <w:rsid w:val="00910B7F"/>
    <w:rsid w:val="009114A9"/>
    <w:rsid w:val="00912D07"/>
    <w:rsid w:val="009133A3"/>
    <w:rsid w:val="0091382B"/>
    <w:rsid w:val="00914130"/>
    <w:rsid w:val="009141A7"/>
    <w:rsid w:val="009143F9"/>
    <w:rsid w:val="00914462"/>
    <w:rsid w:val="0091552F"/>
    <w:rsid w:val="00915538"/>
    <w:rsid w:val="0091616C"/>
    <w:rsid w:val="009171EE"/>
    <w:rsid w:val="009174F0"/>
    <w:rsid w:val="00920123"/>
    <w:rsid w:val="00920496"/>
    <w:rsid w:val="00920737"/>
    <w:rsid w:val="0092095E"/>
    <w:rsid w:val="00921263"/>
    <w:rsid w:val="0092178C"/>
    <w:rsid w:val="0092230C"/>
    <w:rsid w:val="00922C48"/>
    <w:rsid w:val="0092399A"/>
    <w:rsid w:val="00930064"/>
    <w:rsid w:val="009307B1"/>
    <w:rsid w:val="00931576"/>
    <w:rsid w:val="009323C9"/>
    <w:rsid w:val="00933F69"/>
    <w:rsid w:val="00934768"/>
    <w:rsid w:val="009348D1"/>
    <w:rsid w:val="00935E92"/>
    <w:rsid w:val="00936814"/>
    <w:rsid w:val="0093718D"/>
    <w:rsid w:val="00937483"/>
    <w:rsid w:val="00940FBA"/>
    <w:rsid w:val="0094102C"/>
    <w:rsid w:val="00942056"/>
    <w:rsid w:val="0094303F"/>
    <w:rsid w:val="00943D37"/>
    <w:rsid w:val="009444A8"/>
    <w:rsid w:val="0094490A"/>
    <w:rsid w:val="00944DC9"/>
    <w:rsid w:val="00944EC9"/>
    <w:rsid w:val="00944F49"/>
    <w:rsid w:val="009458E6"/>
    <w:rsid w:val="00946471"/>
    <w:rsid w:val="00946650"/>
    <w:rsid w:val="00946B25"/>
    <w:rsid w:val="00946D61"/>
    <w:rsid w:val="00946E9A"/>
    <w:rsid w:val="009475EF"/>
    <w:rsid w:val="00947DE9"/>
    <w:rsid w:val="00947F91"/>
    <w:rsid w:val="00947FC9"/>
    <w:rsid w:val="00950269"/>
    <w:rsid w:val="009505B1"/>
    <w:rsid w:val="0095069E"/>
    <w:rsid w:val="0095088F"/>
    <w:rsid w:val="00950EFB"/>
    <w:rsid w:val="00951BF6"/>
    <w:rsid w:val="0095253F"/>
    <w:rsid w:val="00952FBF"/>
    <w:rsid w:val="009531D0"/>
    <w:rsid w:val="009556E4"/>
    <w:rsid w:val="00956082"/>
    <w:rsid w:val="00960082"/>
    <w:rsid w:val="00960119"/>
    <w:rsid w:val="009603E0"/>
    <w:rsid w:val="00962588"/>
    <w:rsid w:val="00962F90"/>
    <w:rsid w:val="00963175"/>
    <w:rsid w:val="00963709"/>
    <w:rsid w:val="00964FB0"/>
    <w:rsid w:val="00965F97"/>
    <w:rsid w:val="009668D9"/>
    <w:rsid w:val="00966EF8"/>
    <w:rsid w:val="0096737D"/>
    <w:rsid w:val="00967492"/>
    <w:rsid w:val="00967B1E"/>
    <w:rsid w:val="00967B34"/>
    <w:rsid w:val="00967C3D"/>
    <w:rsid w:val="0097226D"/>
    <w:rsid w:val="00972857"/>
    <w:rsid w:val="00976871"/>
    <w:rsid w:val="00976E42"/>
    <w:rsid w:val="0097715A"/>
    <w:rsid w:val="00977B15"/>
    <w:rsid w:val="00980028"/>
    <w:rsid w:val="00980482"/>
    <w:rsid w:val="00980971"/>
    <w:rsid w:val="00981142"/>
    <w:rsid w:val="009828C9"/>
    <w:rsid w:val="00983DD5"/>
    <w:rsid w:val="00984153"/>
    <w:rsid w:val="00984331"/>
    <w:rsid w:val="0098514F"/>
    <w:rsid w:val="00986C39"/>
    <w:rsid w:val="009901E5"/>
    <w:rsid w:val="00990A37"/>
    <w:rsid w:val="00990BD8"/>
    <w:rsid w:val="00991C46"/>
    <w:rsid w:val="00991F51"/>
    <w:rsid w:val="009921D8"/>
    <w:rsid w:val="00993052"/>
    <w:rsid w:val="00993186"/>
    <w:rsid w:val="00994DF9"/>
    <w:rsid w:val="00994E6E"/>
    <w:rsid w:val="00995032"/>
    <w:rsid w:val="00995465"/>
    <w:rsid w:val="00995510"/>
    <w:rsid w:val="009961A2"/>
    <w:rsid w:val="00996C70"/>
    <w:rsid w:val="00996EA5"/>
    <w:rsid w:val="00997B52"/>
    <w:rsid w:val="009A177E"/>
    <w:rsid w:val="009A17B4"/>
    <w:rsid w:val="009A1832"/>
    <w:rsid w:val="009A2A2F"/>
    <w:rsid w:val="009A2CD9"/>
    <w:rsid w:val="009A3AC8"/>
    <w:rsid w:val="009A4673"/>
    <w:rsid w:val="009A51CA"/>
    <w:rsid w:val="009A54C6"/>
    <w:rsid w:val="009A595B"/>
    <w:rsid w:val="009A70EB"/>
    <w:rsid w:val="009A7E42"/>
    <w:rsid w:val="009B076E"/>
    <w:rsid w:val="009B0E73"/>
    <w:rsid w:val="009B1FF4"/>
    <w:rsid w:val="009B208C"/>
    <w:rsid w:val="009B2625"/>
    <w:rsid w:val="009B27DD"/>
    <w:rsid w:val="009B3380"/>
    <w:rsid w:val="009B3ECD"/>
    <w:rsid w:val="009B41E2"/>
    <w:rsid w:val="009B5592"/>
    <w:rsid w:val="009B6884"/>
    <w:rsid w:val="009B7203"/>
    <w:rsid w:val="009B72DD"/>
    <w:rsid w:val="009B74AB"/>
    <w:rsid w:val="009B7BB7"/>
    <w:rsid w:val="009C01C4"/>
    <w:rsid w:val="009C01D2"/>
    <w:rsid w:val="009C1C58"/>
    <w:rsid w:val="009C1C8B"/>
    <w:rsid w:val="009C3DFC"/>
    <w:rsid w:val="009C494C"/>
    <w:rsid w:val="009C4B81"/>
    <w:rsid w:val="009C5780"/>
    <w:rsid w:val="009C6332"/>
    <w:rsid w:val="009C64DC"/>
    <w:rsid w:val="009C6703"/>
    <w:rsid w:val="009C67A1"/>
    <w:rsid w:val="009C7178"/>
    <w:rsid w:val="009C7319"/>
    <w:rsid w:val="009C7388"/>
    <w:rsid w:val="009C76F9"/>
    <w:rsid w:val="009D0FE4"/>
    <w:rsid w:val="009D1285"/>
    <w:rsid w:val="009D136D"/>
    <w:rsid w:val="009D141D"/>
    <w:rsid w:val="009D29CA"/>
    <w:rsid w:val="009D3054"/>
    <w:rsid w:val="009D3154"/>
    <w:rsid w:val="009D31FF"/>
    <w:rsid w:val="009D4055"/>
    <w:rsid w:val="009D40E7"/>
    <w:rsid w:val="009D7456"/>
    <w:rsid w:val="009D7AC9"/>
    <w:rsid w:val="009E04CC"/>
    <w:rsid w:val="009E06A9"/>
    <w:rsid w:val="009E132E"/>
    <w:rsid w:val="009E15DE"/>
    <w:rsid w:val="009E29CE"/>
    <w:rsid w:val="009E3A82"/>
    <w:rsid w:val="009E4085"/>
    <w:rsid w:val="009E4601"/>
    <w:rsid w:val="009E4C6A"/>
    <w:rsid w:val="009E567A"/>
    <w:rsid w:val="009E61C8"/>
    <w:rsid w:val="009E6254"/>
    <w:rsid w:val="009E675C"/>
    <w:rsid w:val="009F0344"/>
    <w:rsid w:val="009F04E7"/>
    <w:rsid w:val="009F103D"/>
    <w:rsid w:val="009F1A11"/>
    <w:rsid w:val="009F2619"/>
    <w:rsid w:val="009F2AC8"/>
    <w:rsid w:val="009F3146"/>
    <w:rsid w:val="009F3870"/>
    <w:rsid w:val="009F3B53"/>
    <w:rsid w:val="009F49DD"/>
    <w:rsid w:val="009F4D8D"/>
    <w:rsid w:val="009F4DBB"/>
    <w:rsid w:val="009F542D"/>
    <w:rsid w:val="009F6102"/>
    <w:rsid w:val="00A007C8"/>
    <w:rsid w:val="00A00D57"/>
    <w:rsid w:val="00A0136F"/>
    <w:rsid w:val="00A016F9"/>
    <w:rsid w:val="00A0242A"/>
    <w:rsid w:val="00A0254A"/>
    <w:rsid w:val="00A02946"/>
    <w:rsid w:val="00A02A80"/>
    <w:rsid w:val="00A02D81"/>
    <w:rsid w:val="00A030A6"/>
    <w:rsid w:val="00A03824"/>
    <w:rsid w:val="00A03D2B"/>
    <w:rsid w:val="00A05EA3"/>
    <w:rsid w:val="00A07623"/>
    <w:rsid w:val="00A1027B"/>
    <w:rsid w:val="00A104B7"/>
    <w:rsid w:val="00A114B2"/>
    <w:rsid w:val="00A11755"/>
    <w:rsid w:val="00A121F5"/>
    <w:rsid w:val="00A12AC4"/>
    <w:rsid w:val="00A12E6E"/>
    <w:rsid w:val="00A13D00"/>
    <w:rsid w:val="00A13F52"/>
    <w:rsid w:val="00A14225"/>
    <w:rsid w:val="00A14EFD"/>
    <w:rsid w:val="00A155DA"/>
    <w:rsid w:val="00A156A1"/>
    <w:rsid w:val="00A16535"/>
    <w:rsid w:val="00A17170"/>
    <w:rsid w:val="00A20C55"/>
    <w:rsid w:val="00A214A2"/>
    <w:rsid w:val="00A21739"/>
    <w:rsid w:val="00A21A70"/>
    <w:rsid w:val="00A2450D"/>
    <w:rsid w:val="00A24A6A"/>
    <w:rsid w:val="00A24F0A"/>
    <w:rsid w:val="00A2528B"/>
    <w:rsid w:val="00A2792E"/>
    <w:rsid w:val="00A30C98"/>
    <w:rsid w:val="00A31B91"/>
    <w:rsid w:val="00A3294D"/>
    <w:rsid w:val="00A33874"/>
    <w:rsid w:val="00A33882"/>
    <w:rsid w:val="00A33F21"/>
    <w:rsid w:val="00A340EC"/>
    <w:rsid w:val="00A3691F"/>
    <w:rsid w:val="00A36B00"/>
    <w:rsid w:val="00A36BA3"/>
    <w:rsid w:val="00A37048"/>
    <w:rsid w:val="00A41545"/>
    <w:rsid w:val="00A417C2"/>
    <w:rsid w:val="00A41D2B"/>
    <w:rsid w:val="00A42639"/>
    <w:rsid w:val="00A43200"/>
    <w:rsid w:val="00A4328B"/>
    <w:rsid w:val="00A43999"/>
    <w:rsid w:val="00A452A5"/>
    <w:rsid w:val="00A45351"/>
    <w:rsid w:val="00A463FB"/>
    <w:rsid w:val="00A46B14"/>
    <w:rsid w:val="00A50A63"/>
    <w:rsid w:val="00A51766"/>
    <w:rsid w:val="00A529A9"/>
    <w:rsid w:val="00A52D95"/>
    <w:rsid w:val="00A53213"/>
    <w:rsid w:val="00A5329A"/>
    <w:rsid w:val="00A532C4"/>
    <w:rsid w:val="00A53B45"/>
    <w:rsid w:val="00A547AA"/>
    <w:rsid w:val="00A54D6C"/>
    <w:rsid w:val="00A5680F"/>
    <w:rsid w:val="00A56C7C"/>
    <w:rsid w:val="00A575A2"/>
    <w:rsid w:val="00A57627"/>
    <w:rsid w:val="00A5772A"/>
    <w:rsid w:val="00A57A05"/>
    <w:rsid w:val="00A60233"/>
    <w:rsid w:val="00A61CB0"/>
    <w:rsid w:val="00A6227D"/>
    <w:rsid w:val="00A62CCB"/>
    <w:rsid w:val="00A62E0A"/>
    <w:rsid w:val="00A636FE"/>
    <w:rsid w:val="00A6376E"/>
    <w:rsid w:val="00A63A81"/>
    <w:rsid w:val="00A63ACF"/>
    <w:rsid w:val="00A6547C"/>
    <w:rsid w:val="00A6633E"/>
    <w:rsid w:val="00A66639"/>
    <w:rsid w:val="00A66A51"/>
    <w:rsid w:val="00A66ADE"/>
    <w:rsid w:val="00A66F6B"/>
    <w:rsid w:val="00A67944"/>
    <w:rsid w:val="00A67F62"/>
    <w:rsid w:val="00A703F1"/>
    <w:rsid w:val="00A70DA3"/>
    <w:rsid w:val="00A719E0"/>
    <w:rsid w:val="00A71CA5"/>
    <w:rsid w:val="00A73F08"/>
    <w:rsid w:val="00A748F2"/>
    <w:rsid w:val="00A75D61"/>
    <w:rsid w:val="00A762B5"/>
    <w:rsid w:val="00A77302"/>
    <w:rsid w:val="00A7749E"/>
    <w:rsid w:val="00A77B35"/>
    <w:rsid w:val="00A80223"/>
    <w:rsid w:val="00A80390"/>
    <w:rsid w:val="00A805BC"/>
    <w:rsid w:val="00A8066A"/>
    <w:rsid w:val="00A810F6"/>
    <w:rsid w:val="00A81125"/>
    <w:rsid w:val="00A8206C"/>
    <w:rsid w:val="00A822CE"/>
    <w:rsid w:val="00A830CA"/>
    <w:rsid w:val="00A83A5A"/>
    <w:rsid w:val="00A83A9E"/>
    <w:rsid w:val="00A83B32"/>
    <w:rsid w:val="00A84207"/>
    <w:rsid w:val="00A8481C"/>
    <w:rsid w:val="00A84C23"/>
    <w:rsid w:val="00A856E5"/>
    <w:rsid w:val="00A8610D"/>
    <w:rsid w:val="00A8691A"/>
    <w:rsid w:val="00A90F1B"/>
    <w:rsid w:val="00A910E1"/>
    <w:rsid w:val="00A92625"/>
    <w:rsid w:val="00A92665"/>
    <w:rsid w:val="00A92D43"/>
    <w:rsid w:val="00A94C89"/>
    <w:rsid w:val="00A956A9"/>
    <w:rsid w:val="00A965B7"/>
    <w:rsid w:val="00A9727A"/>
    <w:rsid w:val="00AA02A5"/>
    <w:rsid w:val="00AA0B45"/>
    <w:rsid w:val="00AA1262"/>
    <w:rsid w:val="00AA1C29"/>
    <w:rsid w:val="00AA1D27"/>
    <w:rsid w:val="00AA1F17"/>
    <w:rsid w:val="00AA2065"/>
    <w:rsid w:val="00AA348E"/>
    <w:rsid w:val="00AA38DE"/>
    <w:rsid w:val="00AA411D"/>
    <w:rsid w:val="00AA424B"/>
    <w:rsid w:val="00AA4BE3"/>
    <w:rsid w:val="00AA4E23"/>
    <w:rsid w:val="00AA4FE0"/>
    <w:rsid w:val="00AA532B"/>
    <w:rsid w:val="00AA5E53"/>
    <w:rsid w:val="00AA6691"/>
    <w:rsid w:val="00AA6F1C"/>
    <w:rsid w:val="00AA6FAD"/>
    <w:rsid w:val="00AA7FFB"/>
    <w:rsid w:val="00AB02F3"/>
    <w:rsid w:val="00AB10F7"/>
    <w:rsid w:val="00AB123F"/>
    <w:rsid w:val="00AB17CC"/>
    <w:rsid w:val="00AB1C93"/>
    <w:rsid w:val="00AB22E1"/>
    <w:rsid w:val="00AB382E"/>
    <w:rsid w:val="00AB3BE8"/>
    <w:rsid w:val="00AB3F8A"/>
    <w:rsid w:val="00AB50EC"/>
    <w:rsid w:val="00AB5CDD"/>
    <w:rsid w:val="00AB5EBA"/>
    <w:rsid w:val="00AB6055"/>
    <w:rsid w:val="00AB6405"/>
    <w:rsid w:val="00AB7716"/>
    <w:rsid w:val="00AC0907"/>
    <w:rsid w:val="00AC0991"/>
    <w:rsid w:val="00AC0CC3"/>
    <w:rsid w:val="00AC1803"/>
    <w:rsid w:val="00AC2A4C"/>
    <w:rsid w:val="00AC3617"/>
    <w:rsid w:val="00AC3A77"/>
    <w:rsid w:val="00AC4154"/>
    <w:rsid w:val="00AC4C8E"/>
    <w:rsid w:val="00AD052F"/>
    <w:rsid w:val="00AD0FA0"/>
    <w:rsid w:val="00AD0FD9"/>
    <w:rsid w:val="00AD1491"/>
    <w:rsid w:val="00AD158A"/>
    <w:rsid w:val="00AD15CE"/>
    <w:rsid w:val="00AD1CBB"/>
    <w:rsid w:val="00AD1F15"/>
    <w:rsid w:val="00AD21DC"/>
    <w:rsid w:val="00AD295A"/>
    <w:rsid w:val="00AD2BDB"/>
    <w:rsid w:val="00AD307D"/>
    <w:rsid w:val="00AD3A96"/>
    <w:rsid w:val="00AD3EB3"/>
    <w:rsid w:val="00AD56C2"/>
    <w:rsid w:val="00AD5C5F"/>
    <w:rsid w:val="00AE04C4"/>
    <w:rsid w:val="00AE2299"/>
    <w:rsid w:val="00AE252B"/>
    <w:rsid w:val="00AE481D"/>
    <w:rsid w:val="00AE509A"/>
    <w:rsid w:val="00AE6054"/>
    <w:rsid w:val="00AF03C8"/>
    <w:rsid w:val="00AF2064"/>
    <w:rsid w:val="00AF24E8"/>
    <w:rsid w:val="00AF32BC"/>
    <w:rsid w:val="00AF40C6"/>
    <w:rsid w:val="00AF4484"/>
    <w:rsid w:val="00AF46DE"/>
    <w:rsid w:val="00AF4B76"/>
    <w:rsid w:val="00AF5096"/>
    <w:rsid w:val="00AF62CA"/>
    <w:rsid w:val="00AF66F2"/>
    <w:rsid w:val="00AF7147"/>
    <w:rsid w:val="00AF748D"/>
    <w:rsid w:val="00AF7691"/>
    <w:rsid w:val="00B00267"/>
    <w:rsid w:val="00B012FF"/>
    <w:rsid w:val="00B01659"/>
    <w:rsid w:val="00B02577"/>
    <w:rsid w:val="00B03595"/>
    <w:rsid w:val="00B03779"/>
    <w:rsid w:val="00B03D76"/>
    <w:rsid w:val="00B05AA2"/>
    <w:rsid w:val="00B06CF4"/>
    <w:rsid w:val="00B07D87"/>
    <w:rsid w:val="00B10F3E"/>
    <w:rsid w:val="00B11211"/>
    <w:rsid w:val="00B114D9"/>
    <w:rsid w:val="00B12D36"/>
    <w:rsid w:val="00B1362B"/>
    <w:rsid w:val="00B13A5A"/>
    <w:rsid w:val="00B15460"/>
    <w:rsid w:val="00B15DCF"/>
    <w:rsid w:val="00B1674B"/>
    <w:rsid w:val="00B1744D"/>
    <w:rsid w:val="00B174DA"/>
    <w:rsid w:val="00B175EE"/>
    <w:rsid w:val="00B1766A"/>
    <w:rsid w:val="00B17D2F"/>
    <w:rsid w:val="00B20D69"/>
    <w:rsid w:val="00B20F03"/>
    <w:rsid w:val="00B212E7"/>
    <w:rsid w:val="00B21510"/>
    <w:rsid w:val="00B21BD2"/>
    <w:rsid w:val="00B22125"/>
    <w:rsid w:val="00B22299"/>
    <w:rsid w:val="00B22511"/>
    <w:rsid w:val="00B24548"/>
    <w:rsid w:val="00B253C8"/>
    <w:rsid w:val="00B253E2"/>
    <w:rsid w:val="00B254EE"/>
    <w:rsid w:val="00B25846"/>
    <w:rsid w:val="00B265EC"/>
    <w:rsid w:val="00B27AB1"/>
    <w:rsid w:val="00B27E78"/>
    <w:rsid w:val="00B334AC"/>
    <w:rsid w:val="00B3380F"/>
    <w:rsid w:val="00B34A8F"/>
    <w:rsid w:val="00B3539E"/>
    <w:rsid w:val="00B36ABA"/>
    <w:rsid w:val="00B373D8"/>
    <w:rsid w:val="00B374BF"/>
    <w:rsid w:val="00B37A33"/>
    <w:rsid w:val="00B37DC8"/>
    <w:rsid w:val="00B37E6D"/>
    <w:rsid w:val="00B4103F"/>
    <w:rsid w:val="00B41A93"/>
    <w:rsid w:val="00B41E18"/>
    <w:rsid w:val="00B429F5"/>
    <w:rsid w:val="00B432AE"/>
    <w:rsid w:val="00B44101"/>
    <w:rsid w:val="00B44869"/>
    <w:rsid w:val="00B44EF3"/>
    <w:rsid w:val="00B45C50"/>
    <w:rsid w:val="00B46930"/>
    <w:rsid w:val="00B46AF8"/>
    <w:rsid w:val="00B470F6"/>
    <w:rsid w:val="00B47361"/>
    <w:rsid w:val="00B4756B"/>
    <w:rsid w:val="00B478A6"/>
    <w:rsid w:val="00B5040E"/>
    <w:rsid w:val="00B50652"/>
    <w:rsid w:val="00B5166D"/>
    <w:rsid w:val="00B516DD"/>
    <w:rsid w:val="00B51F43"/>
    <w:rsid w:val="00B51F9F"/>
    <w:rsid w:val="00B523E2"/>
    <w:rsid w:val="00B526B1"/>
    <w:rsid w:val="00B52AE6"/>
    <w:rsid w:val="00B52B59"/>
    <w:rsid w:val="00B53DEA"/>
    <w:rsid w:val="00B54C9C"/>
    <w:rsid w:val="00B56414"/>
    <w:rsid w:val="00B5646F"/>
    <w:rsid w:val="00B5657F"/>
    <w:rsid w:val="00B5683D"/>
    <w:rsid w:val="00B607BD"/>
    <w:rsid w:val="00B612EC"/>
    <w:rsid w:val="00B61E9C"/>
    <w:rsid w:val="00B644FC"/>
    <w:rsid w:val="00B66332"/>
    <w:rsid w:val="00B66B56"/>
    <w:rsid w:val="00B67806"/>
    <w:rsid w:val="00B67D3F"/>
    <w:rsid w:val="00B713E2"/>
    <w:rsid w:val="00B719E5"/>
    <w:rsid w:val="00B71C4B"/>
    <w:rsid w:val="00B723AF"/>
    <w:rsid w:val="00B723B7"/>
    <w:rsid w:val="00B725EB"/>
    <w:rsid w:val="00B737C9"/>
    <w:rsid w:val="00B738FE"/>
    <w:rsid w:val="00B73985"/>
    <w:rsid w:val="00B73F3F"/>
    <w:rsid w:val="00B74662"/>
    <w:rsid w:val="00B74A28"/>
    <w:rsid w:val="00B75373"/>
    <w:rsid w:val="00B75B73"/>
    <w:rsid w:val="00B75BA6"/>
    <w:rsid w:val="00B75EB7"/>
    <w:rsid w:val="00B75FBA"/>
    <w:rsid w:val="00B761FC"/>
    <w:rsid w:val="00B765CB"/>
    <w:rsid w:val="00B7757B"/>
    <w:rsid w:val="00B7783F"/>
    <w:rsid w:val="00B77DBC"/>
    <w:rsid w:val="00B8045B"/>
    <w:rsid w:val="00B8065D"/>
    <w:rsid w:val="00B81081"/>
    <w:rsid w:val="00B826AB"/>
    <w:rsid w:val="00B82F94"/>
    <w:rsid w:val="00B834EF"/>
    <w:rsid w:val="00B83541"/>
    <w:rsid w:val="00B849FA"/>
    <w:rsid w:val="00B84A90"/>
    <w:rsid w:val="00B84FCC"/>
    <w:rsid w:val="00B85A17"/>
    <w:rsid w:val="00B863AB"/>
    <w:rsid w:val="00B86576"/>
    <w:rsid w:val="00B9066E"/>
    <w:rsid w:val="00B90F9B"/>
    <w:rsid w:val="00B9110E"/>
    <w:rsid w:val="00B9213E"/>
    <w:rsid w:val="00B9296C"/>
    <w:rsid w:val="00B9348E"/>
    <w:rsid w:val="00B957B9"/>
    <w:rsid w:val="00B965AB"/>
    <w:rsid w:val="00B96993"/>
    <w:rsid w:val="00B971F7"/>
    <w:rsid w:val="00B975FF"/>
    <w:rsid w:val="00B97671"/>
    <w:rsid w:val="00B97B95"/>
    <w:rsid w:val="00BA00F7"/>
    <w:rsid w:val="00BA0D02"/>
    <w:rsid w:val="00BA0FA5"/>
    <w:rsid w:val="00BA10D9"/>
    <w:rsid w:val="00BA1231"/>
    <w:rsid w:val="00BA1BA3"/>
    <w:rsid w:val="00BA2A04"/>
    <w:rsid w:val="00BA3418"/>
    <w:rsid w:val="00BA36EF"/>
    <w:rsid w:val="00BA60E5"/>
    <w:rsid w:val="00BA6979"/>
    <w:rsid w:val="00BA6E6B"/>
    <w:rsid w:val="00BA7002"/>
    <w:rsid w:val="00BB1AE7"/>
    <w:rsid w:val="00BB34AC"/>
    <w:rsid w:val="00BB35F1"/>
    <w:rsid w:val="00BB36D2"/>
    <w:rsid w:val="00BB38C6"/>
    <w:rsid w:val="00BB3A35"/>
    <w:rsid w:val="00BB4583"/>
    <w:rsid w:val="00BB518F"/>
    <w:rsid w:val="00BB616F"/>
    <w:rsid w:val="00BB62BE"/>
    <w:rsid w:val="00BB65B9"/>
    <w:rsid w:val="00BB6613"/>
    <w:rsid w:val="00BB71D5"/>
    <w:rsid w:val="00BB7830"/>
    <w:rsid w:val="00BB79A4"/>
    <w:rsid w:val="00BC0D86"/>
    <w:rsid w:val="00BC1E70"/>
    <w:rsid w:val="00BC229B"/>
    <w:rsid w:val="00BC3067"/>
    <w:rsid w:val="00BC363D"/>
    <w:rsid w:val="00BC3DE3"/>
    <w:rsid w:val="00BC4203"/>
    <w:rsid w:val="00BC4288"/>
    <w:rsid w:val="00BC489D"/>
    <w:rsid w:val="00BC4CCE"/>
    <w:rsid w:val="00BC6D74"/>
    <w:rsid w:val="00BC7666"/>
    <w:rsid w:val="00BC7BB1"/>
    <w:rsid w:val="00BC7E3B"/>
    <w:rsid w:val="00BC7EE3"/>
    <w:rsid w:val="00BD0B78"/>
    <w:rsid w:val="00BD0D0F"/>
    <w:rsid w:val="00BD1C99"/>
    <w:rsid w:val="00BD1EAC"/>
    <w:rsid w:val="00BD2E5F"/>
    <w:rsid w:val="00BD384D"/>
    <w:rsid w:val="00BD4B21"/>
    <w:rsid w:val="00BD4D59"/>
    <w:rsid w:val="00BD53D5"/>
    <w:rsid w:val="00BD6D84"/>
    <w:rsid w:val="00BD6DB5"/>
    <w:rsid w:val="00BD6FF1"/>
    <w:rsid w:val="00BD71F8"/>
    <w:rsid w:val="00BD7A1D"/>
    <w:rsid w:val="00BD7F0D"/>
    <w:rsid w:val="00BE0250"/>
    <w:rsid w:val="00BE053A"/>
    <w:rsid w:val="00BE09D3"/>
    <w:rsid w:val="00BE20AD"/>
    <w:rsid w:val="00BE2542"/>
    <w:rsid w:val="00BE2ABB"/>
    <w:rsid w:val="00BE4754"/>
    <w:rsid w:val="00BE543A"/>
    <w:rsid w:val="00BE582E"/>
    <w:rsid w:val="00BE62A9"/>
    <w:rsid w:val="00BE642C"/>
    <w:rsid w:val="00BE6CAC"/>
    <w:rsid w:val="00BE7108"/>
    <w:rsid w:val="00BF13BF"/>
    <w:rsid w:val="00BF158E"/>
    <w:rsid w:val="00BF2F7E"/>
    <w:rsid w:val="00BF389A"/>
    <w:rsid w:val="00BF3A26"/>
    <w:rsid w:val="00BF3D2F"/>
    <w:rsid w:val="00BF43D8"/>
    <w:rsid w:val="00BF49D5"/>
    <w:rsid w:val="00BF7060"/>
    <w:rsid w:val="00BF79DB"/>
    <w:rsid w:val="00BF7E1C"/>
    <w:rsid w:val="00C0191B"/>
    <w:rsid w:val="00C023B5"/>
    <w:rsid w:val="00C02A2A"/>
    <w:rsid w:val="00C03269"/>
    <w:rsid w:val="00C03C7A"/>
    <w:rsid w:val="00C03F2B"/>
    <w:rsid w:val="00C0414D"/>
    <w:rsid w:val="00C0426E"/>
    <w:rsid w:val="00C045AD"/>
    <w:rsid w:val="00C05DD5"/>
    <w:rsid w:val="00C067EC"/>
    <w:rsid w:val="00C06DC9"/>
    <w:rsid w:val="00C1046E"/>
    <w:rsid w:val="00C10DAA"/>
    <w:rsid w:val="00C11088"/>
    <w:rsid w:val="00C1168E"/>
    <w:rsid w:val="00C11AA8"/>
    <w:rsid w:val="00C12138"/>
    <w:rsid w:val="00C124E7"/>
    <w:rsid w:val="00C12830"/>
    <w:rsid w:val="00C12CDF"/>
    <w:rsid w:val="00C147AE"/>
    <w:rsid w:val="00C14F69"/>
    <w:rsid w:val="00C151E0"/>
    <w:rsid w:val="00C15D52"/>
    <w:rsid w:val="00C16F5B"/>
    <w:rsid w:val="00C17499"/>
    <w:rsid w:val="00C175CE"/>
    <w:rsid w:val="00C17825"/>
    <w:rsid w:val="00C179C5"/>
    <w:rsid w:val="00C17DDD"/>
    <w:rsid w:val="00C20B41"/>
    <w:rsid w:val="00C21167"/>
    <w:rsid w:val="00C218D1"/>
    <w:rsid w:val="00C2266B"/>
    <w:rsid w:val="00C228DC"/>
    <w:rsid w:val="00C237F0"/>
    <w:rsid w:val="00C25630"/>
    <w:rsid w:val="00C25A25"/>
    <w:rsid w:val="00C27448"/>
    <w:rsid w:val="00C27B90"/>
    <w:rsid w:val="00C30364"/>
    <w:rsid w:val="00C3056A"/>
    <w:rsid w:val="00C31026"/>
    <w:rsid w:val="00C3102A"/>
    <w:rsid w:val="00C317C8"/>
    <w:rsid w:val="00C31C8F"/>
    <w:rsid w:val="00C323A9"/>
    <w:rsid w:val="00C323FE"/>
    <w:rsid w:val="00C34EA3"/>
    <w:rsid w:val="00C35AFB"/>
    <w:rsid w:val="00C36661"/>
    <w:rsid w:val="00C36A22"/>
    <w:rsid w:val="00C377C1"/>
    <w:rsid w:val="00C40B9B"/>
    <w:rsid w:val="00C4172B"/>
    <w:rsid w:val="00C4175C"/>
    <w:rsid w:val="00C41D2A"/>
    <w:rsid w:val="00C42AA5"/>
    <w:rsid w:val="00C43081"/>
    <w:rsid w:val="00C44D97"/>
    <w:rsid w:val="00C4575C"/>
    <w:rsid w:val="00C45D35"/>
    <w:rsid w:val="00C4604A"/>
    <w:rsid w:val="00C46C7D"/>
    <w:rsid w:val="00C47B5A"/>
    <w:rsid w:val="00C502B9"/>
    <w:rsid w:val="00C515AC"/>
    <w:rsid w:val="00C52D62"/>
    <w:rsid w:val="00C52EA8"/>
    <w:rsid w:val="00C53E5E"/>
    <w:rsid w:val="00C541D9"/>
    <w:rsid w:val="00C54735"/>
    <w:rsid w:val="00C5520A"/>
    <w:rsid w:val="00C5556D"/>
    <w:rsid w:val="00C55820"/>
    <w:rsid w:val="00C563F8"/>
    <w:rsid w:val="00C56400"/>
    <w:rsid w:val="00C56426"/>
    <w:rsid w:val="00C56B03"/>
    <w:rsid w:val="00C56C96"/>
    <w:rsid w:val="00C60C7C"/>
    <w:rsid w:val="00C61B44"/>
    <w:rsid w:val="00C63438"/>
    <w:rsid w:val="00C63DBE"/>
    <w:rsid w:val="00C643F6"/>
    <w:rsid w:val="00C64EA0"/>
    <w:rsid w:val="00C657B4"/>
    <w:rsid w:val="00C657E4"/>
    <w:rsid w:val="00C65BDC"/>
    <w:rsid w:val="00C65C15"/>
    <w:rsid w:val="00C662CC"/>
    <w:rsid w:val="00C67175"/>
    <w:rsid w:val="00C67E04"/>
    <w:rsid w:val="00C70268"/>
    <w:rsid w:val="00C7032D"/>
    <w:rsid w:val="00C708FC"/>
    <w:rsid w:val="00C70AE8"/>
    <w:rsid w:val="00C70BDE"/>
    <w:rsid w:val="00C70D07"/>
    <w:rsid w:val="00C722DA"/>
    <w:rsid w:val="00C727EC"/>
    <w:rsid w:val="00C727F8"/>
    <w:rsid w:val="00C7546F"/>
    <w:rsid w:val="00C76607"/>
    <w:rsid w:val="00C76A71"/>
    <w:rsid w:val="00C77634"/>
    <w:rsid w:val="00C776EE"/>
    <w:rsid w:val="00C8195B"/>
    <w:rsid w:val="00C8271E"/>
    <w:rsid w:val="00C82948"/>
    <w:rsid w:val="00C82F40"/>
    <w:rsid w:val="00C83718"/>
    <w:rsid w:val="00C845B0"/>
    <w:rsid w:val="00C85211"/>
    <w:rsid w:val="00C85BF4"/>
    <w:rsid w:val="00C9002F"/>
    <w:rsid w:val="00C9081A"/>
    <w:rsid w:val="00C90D06"/>
    <w:rsid w:val="00C90F08"/>
    <w:rsid w:val="00C92A95"/>
    <w:rsid w:val="00C93603"/>
    <w:rsid w:val="00C93ECA"/>
    <w:rsid w:val="00C93EE9"/>
    <w:rsid w:val="00C942EE"/>
    <w:rsid w:val="00C96A32"/>
    <w:rsid w:val="00C97A42"/>
    <w:rsid w:val="00CA1B42"/>
    <w:rsid w:val="00CA1D66"/>
    <w:rsid w:val="00CA2AA9"/>
    <w:rsid w:val="00CA310C"/>
    <w:rsid w:val="00CA31F7"/>
    <w:rsid w:val="00CA381D"/>
    <w:rsid w:val="00CA3BEC"/>
    <w:rsid w:val="00CA45E4"/>
    <w:rsid w:val="00CA5162"/>
    <w:rsid w:val="00CA5801"/>
    <w:rsid w:val="00CA6D19"/>
    <w:rsid w:val="00CB0BF4"/>
    <w:rsid w:val="00CB13BC"/>
    <w:rsid w:val="00CB1D22"/>
    <w:rsid w:val="00CB1EB8"/>
    <w:rsid w:val="00CB360F"/>
    <w:rsid w:val="00CB450B"/>
    <w:rsid w:val="00CB5FB3"/>
    <w:rsid w:val="00CB6E77"/>
    <w:rsid w:val="00CC03A5"/>
    <w:rsid w:val="00CC1BB3"/>
    <w:rsid w:val="00CC224E"/>
    <w:rsid w:val="00CC225C"/>
    <w:rsid w:val="00CC27F8"/>
    <w:rsid w:val="00CC3FF9"/>
    <w:rsid w:val="00CC48F5"/>
    <w:rsid w:val="00CC4ACF"/>
    <w:rsid w:val="00CC4C08"/>
    <w:rsid w:val="00CC580C"/>
    <w:rsid w:val="00CC5CD2"/>
    <w:rsid w:val="00CC694C"/>
    <w:rsid w:val="00CC6986"/>
    <w:rsid w:val="00CC6D85"/>
    <w:rsid w:val="00CC723C"/>
    <w:rsid w:val="00CC785B"/>
    <w:rsid w:val="00CD1512"/>
    <w:rsid w:val="00CD1CF2"/>
    <w:rsid w:val="00CD24A0"/>
    <w:rsid w:val="00CD29E6"/>
    <w:rsid w:val="00CD35FE"/>
    <w:rsid w:val="00CD36A3"/>
    <w:rsid w:val="00CD3821"/>
    <w:rsid w:val="00CD6230"/>
    <w:rsid w:val="00CD6B5C"/>
    <w:rsid w:val="00CD7CAC"/>
    <w:rsid w:val="00CE0309"/>
    <w:rsid w:val="00CE031E"/>
    <w:rsid w:val="00CE14D0"/>
    <w:rsid w:val="00CE18C9"/>
    <w:rsid w:val="00CE18FE"/>
    <w:rsid w:val="00CE2CA8"/>
    <w:rsid w:val="00CE313A"/>
    <w:rsid w:val="00CE4043"/>
    <w:rsid w:val="00CE507A"/>
    <w:rsid w:val="00CE6A20"/>
    <w:rsid w:val="00CE6CFB"/>
    <w:rsid w:val="00CE6EFA"/>
    <w:rsid w:val="00CE7D94"/>
    <w:rsid w:val="00CF0434"/>
    <w:rsid w:val="00CF14A5"/>
    <w:rsid w:val="00CF3010"/>
    <w:rsid w:val="00CF3AC1"/>
    <w:rsid w:val="00CF3B99"/>
    <w:rsid w:val="00CF3CC3"/>
    <w:rsid w:val="00CF5012"/>
    <w:rsid w:val="00CF53D6"/>
    <w:rsid w:val="00CF5740"/>
    <w:rsid w:val="00CF5919"/>
    <w:rsid w:val="00CF6359"/>
    <w:rsid w:val="00CF6410"/>
    <w:rsid w:val="00CF7BEF"/>
    <w:rsid w:val="00D0067B"/>
    <w:rsid w:val="00D00ABA"/>
    <w:rsid w:val="00D00F23"/>
    <w:rsid w:val="00D0109C"/>
    <w:rsid w:val="00D0109F"/>
    <w:rsid w:val="00D0136A"/>
    <w:rsid w:val="00D0359B"/>
    <w:rsid w:val="00D03ADB"/>
    <w:rsid w:val="00D0647E"/>
    <w:rsid w:val="00D078E2"/>
    <w:rsid w:val="00D10207"/>
    <w:rsid w:val="00D11492"/>
    <w:rsid w:val="00D11783"/>
    <w:rsid w:val="00D117D2"/>
    <w:rsid w:val="00D122E9"/>
    <w:rsid w:val="00D1274C"/>
    <w:rsid w:val="00D12F6C"/>
    <w:rsid w:val="00D134F4"/>
    <w:rsid w:val="00D14F8D"/>
    <w:rsid w:val="00D15DE5"/>
    <w:rsid w:val="00D16502"/>
    <w:rsid w:val="00D167D1"/>
    <w:rsid w:val="00D1681B"/>
    <w:rsid w:val="00D206B2"/>
    <w:rsid w:val="00D21515"/>
    <w:rsid w:val="00D220FF"/>
    <w:rsid w:val="00D23749"/>
    <w:rsid w:val="00D239EF"/>
    <w:rsid w:val="00D23C8D"/>
    <w:rsid w:val="00D24E93"/>
    <w:rsid w:val="00D25127"/>
    <w:rsid w:val="00D26816"/>
    <w:rsid w:val="00D27180"/>
    <w:rsid w:val="00D27707"/>
    <w:rsid w:val="00D27884"/>
    <w:rsid w:val="00D347C4"/>
    <w:rsid w:val="00D34B88"/>
    <w:rsid w:val="00D35017"/>
    <w:rsid w:val="00D35A8C"/>
    <w:rsid w:val="00D36680"/>
    <w:rsid w:val="00D3739A"/>
    <w:rsid w:val="00D37CE4"/>
    <w:rsid w:val="00D37FBD"/>
    <w:rsid w:val="00D41247"/>
    <w:rsid w:val="00D4141F"/>
    <w:rsid w:val="00D41820"/>
    <w:rsid w:val="00D41C70"/>
    <w:rsid w:val="00D44190"/>
    <w:rsid w:val="00D450A8"/>
    <w:rsid w:val="00D45C0A"/>
    <w:rsid w:val="00D467E3"/>
    <w:rsid w:val="00D46FCB"/>
    <w:rsid w:val="00D50411"/>
    <w:rsid w:val="00D504FB"/>
    <w:rsid w:val="00D50A77"/>
    <w:rsid w:val="00D50AC6"/>
    <w:rsid w:val="00D50D61"/>
    <w:rsid w:val="00D522A2"/>
    <w:rsid w:val="00D52530"/>
    <w:rsid w:val="00D54450"/>
    <w:rsid w:val="00D54FCF"/>
    <w:rsid w:val="00D556CC"/>
    <w:rsid w:val="00D559DB"/>
    <w:rsid w:val="00D55A3E"/>
    <w:rsid w:val="00D55B71"/>
    <w:rsid w:val="00D570FA"/>
    <w:rsid w:val="00D57C7A"/>
    <w:rsid w:val="00D60006"/>
    <w:rsid w:val="00D6011A"/>
    <w:rsid w:val="00D60160"/>
    <w:rsid w:val="00D60A5C"/>
    <w:rsid w:val="00D6169D"/>
    <w:rsid w:val="00D620D1"/>
    <w:rsid w:val="00D62689"/>
    <w:rsid w:val="00D649E6"/>
    <w:rsid w:val="00D650DE"/>
    <w:rsid w:val="00D65DE9"/>
    <w:rsid w:val="00D65E10"/>
    <w:rsid w:val="00D66076"/>
    <w:rsid w:val="00D66442"/>
    <w:rsid w:val="00D66591"/>
    <w:rsid w:val="00D679CD"/>
    <w:rsid w:val="00D67AFE"/>
    <w:rsid w:val="00D70735"/>
    <w:rsid w:val="00D71483"/>
    <w:rsid w:val="00D716C6"/>
    <w:rsid w:val="00D71892"/>
    <w:rsid w:val="00D719F1"/>
    <w:rsid w:val="00D721E7"/>
    <w:rsid w:val="00D72E4A"/>
    <w:rsid w:val="00D73A72"/>
    <w:rsid w:val="00D751A1"/>
    <w:rsid w:val="00D7610D"/>
    <w:rsid w:val="00D765AA"/>
    <w:rsid w:val="00D76C33"/>
    <w:rsid w:val="00D803E4"/>
    <w:rsid w:val="00D803F9"/>
    <w:rsid w:val="00D80885"/>
    <w:rsid w:val="00D80A56"/>
    <w:rsid w:val="00D813CA"/>
    <w:rsid w:val="00D81987"/>
    <w:rsid w:val="00D81A69"/>
    <w:rsid w:val="00D81BAC"/>
    <w:rsid w:val="00D81DAC"/>
    <w:rsid w:val="00D82629"/>
    <w:rsid w:val="00D830C7"/>
    <w:rsid w:val="00D8316F"/>
    <w:rsid w:val="00D83AF7"/>
    <w:rsid w:val="00D84294"/>
    <w:rsid w:val="00D8460A"/>
    <w:rsid w:val="00D84C87"/>
    <w:rsid w:val="00D854EC"/>
    <w:rsid w:val="00D85C3B"/>
    <w:rsid w:val="00D860CD"/>
    <w:rsid w:val="00D86126"/>
    <w:rsid w:val="00D87006"/>
    <w:rsid w:val="00D873E9"/>
    <w:rsid w:val="00D9013C"/>
    <w:rsid w:val="00D912E0"/>
    <w:rsid w:val="00D91C05"/>
    <w:rsid w:val="00D92410"/>
    <w:rsid w:val="00D930D1"/>
    <w:rsid w:val="00D94180"/>
    <w:rsid w:val="00D94448"/>
    <w:rsid w:val="00D94FF1"/>
    <w:rsid w:val="00D959F0"/>
    <w:rsid w:val="00D963F3"/>
    <w:rsid w:val="00D9678A"/>
    <w:rsid w:val="00D97BE7"/>
    <w:rsid w:val="00DA045B"/>
    <w:rsid w:val="00DA0F6C"/>
    <w:rsid w:val="00DA1157"/>
    <w:rsid w:val="00DA1E9D"/>
    <w:rsid w:val="00DA409F"/>
    <w:rsid w:val="00DA4373"/>
    <w:rsid w:val="00DA4FB4"/>
    <w:rsid w:val="00DA5A09"/>
    <w:rsid w:val="00DA618E"/>
    <w:rsid w:val="00DA673A"/>
    <w:rsid w:val="00DA6EB5"/>
    <w:rsid w:val="00DA70D5"/>
    <w:rsid w:val="00DA7BF3"/>
    <w:rsid w:val="00DB06F5"/>
    <w:rsid w:val="00DB0B48"/>
    <w:rsid w:val="00DB111A"/>
    <w:rsid w:val="00DB1E35"/>
    <w:rsid w:val="00DB227A"/>
    <w:rsid w:val="00DB4235"/>
    <w:rsid w:val="00DB5286"/>
    <w:rsid w:val="00DB53B7"/>
    <w:rsid w:val="00DB5567"/>
    <w:rsid w:val="00DB57AE"/>
    <w:rsid w:val="00DB6F5A"/>
    <w:rsid w:val="00DB7294"/>
    <w:rsid w:val="00DB7632"/>
    <w:rsid w:val="00DB770C"/>
    <w:rsid w:val="00DC085D"/>
    <w:rsid w:val="00DC0E3A"/>
    <w:rsid w:val="00DC12C9"/>
    <w:rsid w:val="00DC1769"/>
    <w:rsid w:val="00DC1934"/>
    <w:rsid w:val="00DC1BF7"/>
    <w:rsid w:val="00DC1C7C"/>
    <w:rsid w:val="00DC1FFA"/>
    <w:rsid w:val="00DC2830"/>
    <w:rsid w:val="00DC35C6"/>
    <w:rsid w:val="00DC45A8"/>
    <w:rsid w:val="00DC4CD8"/>
    <w:rsid w:val="00DC5123"/>
    <w:rsid w:val="00DC6078"/>
    <w:rsid w:val="00DC7629"/>
    <w:rsid w:val="00DC7E98"/>
    <w:rsid w:val="00DD0A8B"/>
    <w:rsid w:val="00DD13A0"/>
    <w:rsid w:val="00DD1784"/>
    <w:rsid w:val="00DD2A88"/>
    <w:rsid w:val="00DD35D6"/>
    <w:rsid w:val="00DD3874"/>
    <w:rsid w:val="00DD3D2E"/>
    <w:rsid w:val="00DD4265"/>
    <w:rsid w:val="00DD4C47"/>
    <w:rsid w:val="00DD5D23"/>
    <w:rsid w:val="00DD6055"/>
    <w:rsid w:val="00DD66BD"/>
    <w:rsid w:val="00DD6F2E"/>
    <w:rsid w:val="00DD7107"/>
    <w:rsid w:val="00DD76A8"/>
    <w:rsid w:val="00DE0A15"/>
    <w:rsid w:val="00DE156A"/>
    <w:rsid w:val="00DE1CC1"/>
    <w:rsid w:val="00DE283A"/>
    <w:rsid w:val="00DE2DC7"/>
    <w:rsid w:val="00DE2FF9"/>
    <w:rsid w:val="00DE39AD"/>
    <w:rsid w:val="00DE4FCB"/>
    <w:rsid w:val="00DE52E6"/>
    <w:rsid w:val="00DE5CB4"/>
    <w:rsid w:val="00DE6222"/>
    <w:rsid w:val="00DE6435"/>
    <w:rsid w:val="00DE7018"/>
    <w:rsid w:val="00DF0428"/>
    <w:rsid w:val="00DF0522"/>
    <w:rsid w:val="00DF127A"/>
    <w:rsid w:val="00DF1CBB"/>
    <w:rsid w:val="00DF225D"/>
    <w:rsid w:val="00DF3402"/>
    <w:rsid w:val="00DF428A"/>
    <w:rsid w:val="00DF5D9C"/>
    <w:rsid w:val="00DF6F65"/>
    <w:rsid w:val="00DF7723"/>
    <w:rsid w:val="00DF7B16"/>
    <w:rsid w:val="00E01A50"/>
    <w:rsid w:val="00E01B37"/>
    <w:rsid w:val="00E01FB1"/>
    <w:rsid w:val="00E02295"/>
    <w:rsid w:val="00E026C6"/>
    <w:rsid w:val="00E029DA"/>
    <w:rsid w:val="00E02A1D"/>
    <w:rsid w:val="00E02E03"/>
    <w:rsid w:val="00E03590"/>
    <w:rsid w:val="00E03CFA"/>
    <w:rsid w:val="00E03FD4"/>
    <w:rsid w:val="00E04242"/>
    <w:rsid w:val="00E04B98"/>
    <w:rsid w:val="00E04DA8"/>
    <w:rsid w:val="00E05706"/>
    <w:rsid w:val="00E05F6A"/>
    <w:rsid w:val="00E0630D"/>
    <w:rsid w:val="00E063DE"/>
    <w:rsid w:val="00E0648D"/>
    <w:rsid w:val="00E06514"/>
    <w:rsid w:val="00E06C40"/>
    <w:rsid w:val="00E10633"/>
    <w:rsid w:val="00E10ED4"/>
    <w:rsid w:val="00E11A21"/>
    <w:rsid w:val="00E120C3"/>
    <w:rsid w:val="00E12C9E"/>
    <w:rsid w:val="00E12CD1"/>
    <w:rsid w:val="00E1397C"/>
    <w:rsid w:val="00E139C0"/>
    <w:rsid w:val="00E13AE5"/>
    <w:rsid w:val="00E14BCA"/>
    <w:rsid w:val="00E14E03"/>
    <w:rsid w:val="00E14E59"/>
    <w:rsid w:val="00E16D0E"/>
    <w:rsid w:val="00E16DC8"/>
    <w:rsid w:val="00E16F20"/>
    <w:rsid w:val="00E17C2A"/>
    <w:rsid w:val="00E17CAD"/>
    <w:rsid w:val="00E22294"/>
    <w:rsid w:val="00E23583"/>
    <w:rsid w:val="00E2372C"/>
    <w:rsid w:val="00E2380E"/>
    <w:rsid w:val="00E23CCC"/>
    <w:rsid w:val="00E23D83"/>
    <w:rsid w:val="00E247A9"/>
    <w:rsid w:val="00E249FE"/>
    <w:rsid w:val="00E251C2"/>
    <w:rsid w:val="00E25913"/>
    <w:rsid w:val="00E2599B"/>
    <w:rsid w:val="00E261F6"/>
    <w:rsid w:val="00E266A3"/>
    <w:rsid w:val="00E27344"/>
    <w:rsid w:val="00E302BC"/>
    <w:rsid w:val="00E30384"/>
    <w:rsid w:val="00E30CC4"/>
    <w:rsid w:val="00E3173F"/>
    <w:rsid w:val="00E31BF9"/>
    <w:rsid w:val="00E31D7E"/>
    <w:rsid w:val="00E32226"/>
    <w:rsid w:val="00E3316F"/>
    <w:rsid w:val="00E33C5B"/>
    <w:rsid w:val="00E34E9C"/>
    <w:rsid w:val="00E359F9"/>
    <w:rsid w:val="00E373B3"/>
    <w:rsid w:val="00E40DB3"/>
    <w:rsid w:val="00E4100A"/>
    <w:rsid w:val="00E41674"/>
    <w:rsid w:val="00E41B7F"/>
    <w:rsid w:val="00E422E1"/>
    <w:rsid w:val="00E43789"/>
    <w:rsid w:val="00E43C26"/>
    <w:rsid w:val="00E447D8"/>
    <w:rsid w:val="00E44A12"/>
    <w:rsid w:val="00E44E30"/>
    <w:rsid w:val="00E4573F"/>
    <w:rsid w:val="00E468A3"/>
    <w:rsid w:val="00E46A1F"/>
    <w:rsid w:val="00E46CB8"/>
    <w:rsid w:val="00E4773C"/>
    <w:rsid w:val="00E47803"/>
    <w:rsid w:val="00E50F04"/>
    <w:rsid w:val="00E53D76"/>
    <w:rsid w:val="00E546B4"/>
    <w:rsid w:val="00E54900"/>
    <w:rsid w:val="00E55097"/>
    <w:rsid w:val="00E5521C"/>
    <w:rsid w:val="00E555A4"/>
    <w:rsid w:val="00E56448"/>
    <w:rsid w:val="00E56854"/>
    <w:rsid w:val="00E577EE"/>
    <w:rsid w:val="00E60092"/>
    <w:rsid w:val="00E60E18"/>
    <w:rsid w:val="00E61D38"/>
    <w:rsid w:val="00E62636"/>
    <w:rsid w:val="00E62EFF"/>
    <w:rsid w:val="00E630C6"/>
    <w:rsid w:val="00E6383D"/>
    <w:rsid w:val="00E64637"/>
    <w:rsid w:val="00E64E5A"/>
    <w:rsid w:val="00E651E3"/>
    <w:rsid w:val="00E659EB"/>
    <w:rsid w:val="00E65AC1"/>
    <w:rsid w:val="00E66223"/>
    <w:rsid w:val="00E66248"/>
    <w:rsid w:val="00E708CB"/>
    <w:rsid w:val="00E70A33"/>
    <w:rsid w:val="00E71360"/>
    <w:rsid w:val="00E714D5"/>
    <w:rsid w:val="00E72707"/>
    <w:rsid w:val="00E73231"/>
    <w:rsid w:val="00E738A1"/>
    <w:rsid w:val="00E73F33"/>
    <w:rsid w:val="00E74441"/>
    <w:rsid w:val="00E76203"/>
    <w:rsid w:val="00E767AB"/>
    <w:rsid w:val="00E76CB8"/>
    <w:rsid w:val="00E77BB0"/>
    <w:rsid w:val="00E80008"/>
    <w:rsid w:val="00E80599"/>
    <w:rsid w:val="00E80733"/>
    <w:rsid w:val="00E810CC"/>
    <w:rsid w:val="00E815CC"/>
    <w:rsid w:val="00E83DFF"/>
    <w:rsid w:val="00E8410F"/>
    <w:rsid w:val="00E84699"/>
    <w:rsid w:val="00E86372"/>
    <w:rsid w:val="00E86DDE"/>
    <w:rsid w:val="00E870D4"/>
    <w:rsid w:val="00E87ABD"/>
    <w:rsid w:val="00E9025E"/>
    <w:rsid w:val="00E90307"/>
    <w:rsid w:val="00E9044A"/>
    <w:rsid w:val="00E90B2C"/>
    <w:rsid w:val="00E91524"/>
    <w:rsid w:val="00E92AE2"/>
    <w:rsid w:val="00E92B21"/>
    <w:rsid w:val="00E92C72"/>
    <w:rsid w:val="00E92DB3"/>
    <w:rsid w:val="00E92E8A"/>
    <w:rsid w:val="00E939EC"/>
    <w:rsid w:val="00E93D44"/>
    <w:rsid w:val="00E93E10"/>
    <w:rsid w:val="00E94856"/>
    <w:rsid w:val="00E94978"/>
    <w:rsid w:val="00E949F6"/>
    <w:rsid w:val="00E94A3D"/>
    <w:rsid w:val="00E94F83"/>
    <w:rsid w:val="00E95084"/>
    <w:rsid w:val="00E9512B"/>
    <w:rsid w:val="00E95598"/>
    <w:rsid w:val="00E95995"/>
    <w:rsid w:val="00E95C99"/>
    <w:rsid w:val="00E9669E"/>
    <w:rsid w:val="00E96796"/>
    <w:rsid w:val="00E96829"/>
    <w:rsid w:val="00E97D9E"/>
    <w:rsid w:val="00E97E2D"/>
    <w:rsid w:val="00EA0330"/>
    <w:rsid w:val="00EA0BC8"/>
    <w:rsid w:val="00EA18DA"/>
    <w:rsid w:val="00EA1EA3"/>
    <w:rsid w:val="00EA262B"/>
    <w:rsid w:val="00EA380E"/>
    <w:rsid w:val="00EA47C7"/>
    <w:rsid w:val="00EA4ACC"/>
    <w:rsid w:val="00EA5312"/>
    <w:rsid w:val="00EA5BDF"/>
    <w:rsid w:val="00EA68C1"/>
    <w:rsid w:val="00EA7062"/>
    <w:rsid w:val="00EA7756"/>
    <w:rsid w:val="00EB09D0"/>
    <w:rsid w:val="00EB11B8"/>
    <w:rsid w:val="00EB1223"/>
    <w:rsid w:val="00EB1CF7"/>
    <w:rsid w:val="00EB26A0"/>
    <w:rsid w:val="00EB3645"/>
    <w:rsid w:val="00EB3943"/>
    <w:rsid w:val="00EB3DA4"/>
    <w:rsid w:val="00EB4FEB"/>
    <w:rsid w:val="00EB591D"/>
    <w:rsid w:val="00EB6F06"/>
    <w:rsid w:val="00EB6F7C"/>
    <w:rsid w:val="00EB7F5D"/>
    <w:rsid w:val="00EC0FFB"/>
    <w:rsid w:val="00EC2089"/>
    <w:rsid w:val="00EC3DA2"/>
    <w:rsid w:val="00EC504C"/>
    <w:rsid w:val="00EC54BC"/>
    <w:rsid w:val="00EC57E1"/>
    <w:rsid w:val="00EC667A"/>
    <w:rsid w:val="00EC6E5E"/>
    <w:rsid w:val="00EC7468"/>
    <w:rsid w:val="00EC749E"/>
    <w:rsid w:val="00ED0176"/>
    <w:rsid w:val="00ED0F80"/>
    <w:rsid w:val="00ED0FDA"/>
    <w:rsid w:val="00ED1014"/>
    <w:rsid w:val="00ED1EE1"/>
    <w:rsid w:val="00ED22F6"/>
    <w:rsid w:val="00ED2366"/>
    <w:rsid w:val="00ED358E"/>
    <w:rsid w:val="00ED38E0"/>
    <w:rsid w:val="00ED3953"/>
    <w:rsid w:val="00ED3993"/>
    <w:rsid w:val="00ED545D"/>
    <w:rsid w:val="00ED54B0"/>
    <w:rsid w:val="00ED5802"/>
    <w:rsid w:val="00ED623A"/>
    <w:rsid w:val="00ED6AC5"/>
    <w:rsid w:val="00ED6C51"/>
    <w:rsid w:val="00ED7CB2"/>
    <w:rsid w:val="00ED7ED8"/>
    <w:rsid w:val="00EE19F2"/>
    <w:rsid w:val="00EE2C5A"/>
    <w:rsid w:val="00EE47A0"/>
    <w:rsid w:val="00EE4E75"/>
    <w:rsid w:val="00EE6BF6"/>
    <w:rsid w:val="00EE6FFA"/>
    <w:rsid w:val="00EE729B"/>
    <w:rsid w:val="00EE74B2"/>
    <w:rsid w:val="00EE75CB"/>
    <w:rsid w:val="00EE7918"/>
    <w:rsid w:val="00EE7F20"/>
    <w:rsid w:val="00EE7F56"/>
    <w:rsid w:val="00EF0965"/>
    <w:rsid w:val="00EF0B44"/>
    <w:rsid w:val="00EF1735"/>
    <w:rsid w:val="00EF1DCD"/>
    <w:rsid w:val="00EF1F87"/>
    <w:rsid w:val="00EF21EE"/>
    <w:rsid w:val="00EF4176"/>
    <w:rsid w:val="00EF41DE"/>
    <w:rsid w:val="00EF483C"/>
    <w:rsid w:val="00EF4A1D"/>
    <w:rsid w:val="00EF5004"/>
    <w:rsid w:val="00EF5564"/>
    <w:rsid w:val="00EF6970"/>
    <w:rsid w:val="00EF698C"/>
    <w:rsid w:val="00EF6B8A"/>
    <w:rsid w:val="00F00047"/>
    <w:rsid w:val="00F00789"/>
    <w:rsid w:val="00F012FD"/>
    <w:rsid w:val="00F0203E"/>
    <w:rsid w:val="00F0330A"/>
    <w:rsid w:val="00F05918"/>
    <w:rsid w:val="00F060ED"/>
    <w:rsid w:val="00F06309"/>
    <w:rsid w:val="00F06CAE"/>
    <w:rsid w:val="00F06CB4"/>
    <w:rsid w:val="00F07F24"/>
    <w:rsid w:val="00F10AB1"/>
    <w:rsid w:val="00F111CE"/>
    <w:rsid w:val="00F118D3"/>
    <w:rsid w:val="00F1192A"/>
    <w:rsid w:val="00F12EEA"/>
    <w:rsid w:val="00F14476"/>
    <w:rsid w:val="00F149E4"/>
    <w:rsid w:val="00F14E94"/>
    <w:rsid w:val="00F1518C"/>
    <w:rsid w:val="00F15864"/>
    <w:rsid w:val="00F1605F"/>
    <w:rsid w:val="00F171D6"/>
    <w:rsid w:val="00F17937"/>
    <w:rsid w:val="00F17BAD"/>
    <w:rsid w:val="00F17FDD"/>
    <w:rsid w:val="00F20A9C"/>
    <w:rsid w:val="00F21DAD"/>
    <w:rsid w:val="00F221B5"/>
    <w:rsid w:val="00F239DE"/>
    <w:rsid w:val="00F23EE7"/>
    <w:rsid w:val="00F242E7"/>
    <w:rsid w:val="00F247ED"/>
    <w:rsid w:val="00F248A3"/>
    <w:rsid w:val="00F250DF"/>
    <w:rsid w:val="00F2526B"/>
    <w:rsid w:val="00F254E7"/>
    <w:rsid w:val="00F25C5B"/>
    <w:rsid w:val="00F260EC"/>
    <w:rsid w:val="00F278A6"/>
    <w:rsid w:val="00F30198"/>
    <w:rsid w:val="00F3119D"/>
    <w:rsid w:val="00F3188F"/>
    <w:rsid w:val="00F31C06"/>
    <w:rsid w:val="00F32F61"/>
    <w:rsid w:val="00F33669"/>
    <w:rsid w:val="00F3421A"/>
    <w:rsid w:val="00F35EBC"/>
    <w:rsid w:val="00F36C74"/>
    <w:rsid w:val="00F36FBE"/>
    <w:rsid w:val="00F37259"/>
    <w:rsid w:val="00F40FA9"/>
    <w:rsid w:val="00F4105E"/>
    <w:rsid w:val="00F428F4"/>
    <w:rsid w:val="00F42DD2"/>
    <w:rsid w:val="00F43773"/>
    <w:rsid w:val="00F44CC0"/>
    <w:rsid w:val="00F4539F"/>
    <w:rsid w:val="00F45651"/>
    <w:rsid w:val="00F46424"/>
    <w:rsid w:val="00F473D7"/>
    <w:rsid w:val="00F47D23"/>
    <w:rsid w:val="00F502B8"/>
    <w:rsid w:val="00F50D42"/>
    <w:rsid w:val="00F51227"/>
    <w:rsid w:val="00F51BDC"/>
    <w:rsid w:val="00F51D5E"/>
    <w:rsid w:val="00F52058"/>
    <w:rsid w:val="00F52A06"/>
    <w:rsid w:val="00F52B38"/>
    <w:rsid w:val="00F53E16"/>
    <w:rsid w:val="00F54DB1"/>
    <w:rsid w:val="00F56223"/>
    <w:rsid w:val="00F60B50"/>
    <w:rsid w:val="00F61004"/>
    <w:rsid w:val="00F624A2"/>
    <w:rsid w:val="00F62B98"/>
    <w:rsid w:val="00F641A2"/>
    <w:rsid w:val="00F650C5"/>
    <w:rsid w:val="00F6572C"/>
    <w:rsid w:val="00F657C9"/>
    <w:rsid w:val="00F6599E"/>
    <w:rsid w:val="00F65B55"/>
    <w:rsid w:val="00F661DF"/>
    <w:rsid w:val="00F67FE5"/>
    <w:rsid w:val="00F703C0"/>
    <w:rsid w:val="00F704FB"/>
    <w:rsid w:val="00F7184D"/>
    <w:rsid w:val="00F720DE"/>
    <w:rsid w:val="00F72C55"/>
    <w:rsid w:val="00F72D70"/>
    <w:rsid w:val="00F72E51"/>
    <w:rsid w:val="00F73C3C"/>
    <w:rsid w:val="00F740B2"/>
    <w:rsid w:val="00F75029"/>
    <w:rsid w:val="00F75093"/>
    <w:rsid w:val="00F75284"/>
    <w:rsid w:val="00F75C48"/>
    <w:rsid w:val="00F77C36"/>
    <w:rsid w:val="00F77C37"/>
    <w:rsid w:val="00F77D44"/>
    <w:rsid w:val="00F77E40"/>
    <w:rsid w:val="00F811CD"/>
    <w:rsid w:val="00F815AC"/>
    <w:rsid w:val="00F81C9A"/>
    <w:rsid w:val="00F82B3B"/>
    <w:rsid w:val="00F83225"/>
    <w:rsid w:val="00F83818"/>
    <w:rsid w:val="00F83B6D"/>
    <w:rsid w:val="00F83DFD"/>
    <w:rsid w:val="00F84938"/>
    <w:rsid w:val="00F84F2D"/>
    <w:rsid w:val="00F85A89"/>
    <w:rsid w:val="00F86FD9"/>
    <w:rsid w:val="00F874BB"/>
    <w:rsid w:val="00F90A41"/>
    <w:rsid w:val="00F9102B"/>
    <w:rsid w:val="00F9130D"/>
    <w:rsid w:val="00F91AE3"/>
    <w:rsid w:val="00F91FAA"/>
    <w:rsid w:val="00F925A3"/>
    <w:rsid w:val="00F9288E"/>
    <w:rsid w:val="00F93110"/>
    <w:rsid w:val="00F93423"/>
    <w:rsid w:val="00F9346C"/>
    <w:rsid w:val="00F93638"/>
    <w:rsid w:val="00F94D60"/>
    <w:rsid w:val="00F95172"/>
    <w:rsid w:val="00F95BDE"/>
    <w:rsid w:val="00F96162"/>
    <w:rsid w:val="00F965DD"/>
    <w:rsid w:val="00F968E1"/>
    <w:rsid w:val="00F97DE0"/>
    <w:rsid w:val="00FA0527"/>
    <w:rsid w:val="00FA0760"/>
    <w:rsid w:val="00FA1338"/>
    <w:rsid w:val="00FA1739"/>
    <w:rsid w:val="00FA1E9A"/>
    <w:rsid w:val="00FA2043"/>
    <w:rsid w:val="00FA2479"/>
    <w:rsid w:val="00FA26FD"/>
    <w:rsid w:val="00FA2C5C"/>
    <w:rsid w:val="00FA4A80"/>
    <w:rsid w:val="00FA4FEF"/>
    <w:rsid w:val="00FA5DBD"/>
    <w:rsid w:val="00FA65F9"/>
    <w:rsid w:val="00FA761F"/>
    <w:rsid w:val="00FA7B41"/>
    <w:rsid w:val="00FB0E93"/>
    <w:rsid w:val="00FB130D"/>
    <w:rsid w:val="00FB1DDF"/>
    <w:rsid w:val="00FB2666"/>
    <w:rsid w:val="00FB2A8E"/>
    <w:rsid w:val="00FB39B2"/>
    <w:rsid w:val="00FB3E12"/>
    <w:rsid w:val="00FB448C"/>
    <w:rsid w:val="00FB448F"/>
    <w:rsid w:val="00FB4DBF"/>
    <w:rsid w:val="00FB5ACF"/>
    <w:rsid w:val="00FB5B6A"/>
    <w:rsid w:val="00FC01CD"/>
    <w:rsid w:val="00FC0441"/>
    <w:rsid w:val="00FC083E"/>
    <w:rsid w:val="00FC15C2"/>
    <w:rsid w:val="00FC1960"/>
    <w:rsid w:val="00FC1DF8"/>
    <w:rsid w:val="00FC1E70"/>
    <w:rsid w:val="00FC2345"/>
    <w:rsid w:val="00FC3353"/>
    <w:rsid w:val="00FC4EAA"/>
    <w:rsid w:val="00FC7274"/>
    <w:rsid w:val="00FD04A6"/>
    <w:rsid w:val="00FD1807"/>
    <w:rsid w:val="00FD1922"/>
    <w:rsid w:val="00FD1957"/>
    <w:rsid w:val="00FD1A79"/>
    <w:rsid w:val="00FD39C8"/>
    <w:rsid w:val="00FD4845"/>
    <w:rsid w:val="00FD5960"/>
    <w:rsid w:val="00FD5A29"/>
    <w:rsid w:val="00FD5C7E"/>
    <w:rsid w:val="00FD61E3"/>
    <w:rsid w:val="00FD6490"/>
    <w:rsid w:val="00FD7811"/>
    <w:rsid w:val="00FE00F9"/>
    <w:rsid w:val="00FE05D4"/>
    <w:rsid w:val="00FE05EC"/>
    <w:rsid w:val="00FE1326"/>
    <w:rsid w:val="00FE1422"/>
    <w:rsid w:val="00FE183B"/>
    <w:rsid w:val="00FE2CA6"/>
    <w:rsid w:val="00FE2D4C"/>
    <w:rsid w:val="00FE31D4"/>
    <w:rsid w:val="00FE3AC1"/>
    <w:rsid w:val="00FE591D"/>
    <w:rsid w:val="00FE6094"/>
    <w:rsid w:val="00FE6B79"/>
    <w:rsid w:val="00FF0396"/>
    <w:rsid w:val="00FF0B81"/>
    <w:rsid w:val="00FF0D3C"/>
    <w:rsid w:val="00FF27B2"/>
    <w:rsid w:val="00FF4778"/>
    <w:rsid w:val="00FF4BB3"/>
    <w:rsid w:val="00FF5793"/>
    <w:rsid w:val="00FF5991"/>
    <w:rsid w:val="00FF5BCA"/>
    <w:rsid w:val="00FF5E44"/>
    <w:rsid w:val="00FF5FA8"/>
    <w:rsid w:val="00FF6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4A371"/>
  <w14:defaultImageDpi w14:val="0"/>
  <w15:docId w15:val="{174C0FF5-0E51-43F0-8989-EE12050E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toc 1" w:uiPriority="39"/>
    <w:lsdException w:name="toc 2" w:uiPriority="39"/>
    <w:lsdException w:name="toc 3" w:uiPriority="39"/>
    <w:lsdException w:name="toc 5" w:uiPriority="39"/>
    <w:lsdException w:name="footnote text" w:uiPriority="99" w:qFormat="1"/>
    <w:lsdException w:name="footer" w:uiPriority="99"/>
    <w:lsdException w:name="caption" w:semiHidden="1" w:unhideWhenUsed="1" w:qFormat="1"/>
    <w:lsdException w:name="footnote reference" w:uiPriority="99" w:qFormat="1"/>
    <w:lsdException w:name="Title" w:uiPriority="10"/>
    <w:lsdException w:name="Subtitle" w:uiPriority="11"/>
    <w:lsdException w:name="Hyperlink" w:uiPriority="99"/>
    <w:lsdException w:name="Strong"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3AF"/>
    <w:pPr>
      <w:spacing w:after="200"/>
      <w:jc w:val="both"/>
    </w:pPr>
    <w:rPr>
      <w:sz w:val="22"/>
      <w:lang w:val="en-GB" w:eastAsia="en-US"/>
    </w:rPr>
  </w:style>
  <w:style w:type="paragraph" w:styleId="Heading1">
    <w:name w:val="heading 1"/>
    <w:basedOn w:val="Normal"/>
    <w:next w:val="Normal"/>
    <w:link w:val="Heading1Char"/>
    <w:uiPriority w:val="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pPr>
      <w:keepNext/>
      <w:keepLines/>
      <w:numPr>
        <w:ilvl w:val="1"/>
        <w:numId w:val="3"/>
      </w:numPr>
      <w:tabs>
        <w:tab w:val="num" w:pos="283"/>
        <w:tab w:val="num" w:pos="567"/>
      </w:tabs>
      <w:spacing w:after="120"/>
      <w:ind w:left="283" w:hanging="283"/>
      <w:outlineLvl w:val="1"/>
    </w:pPr>
    <w:rPr>
      <w:b/>
    </w:rPr>
  </w:style>
  <w:style w:type="paragraph" w:styleId="Heading3">
    <w:name w:val="heading 3"/>
    <w:basedOn w:val="Normal"/>
    <w:next w:val="Normal"/>
    <w:link w:val="Heading3Char"/>
    <w:uiPriority w:val="9"/>
    <w:pPr>
      <w:keepNext/>
      <w:numPr>
        <w:ilvl w:val="2"/>
        <w:numId w:val="3"/>
      </w:numPr>
      <w:tabs>
        <w:tab w:val="num" w:pos="283"/>
        <w:tab w:val="num" w:pos="1440"/>
      </w:tabs>
      <w:spacing w:before="240" w:after="60"/>
      <w:ind w:left="283" w:hanging="283"/>
      <w:outlineLvl w:val="2"/>
    </w:pPr>
    <w:rPr>
      <w:b/>
    </w:rPr>
  </w:style>
  <w:style w:type="paragraph" w:styleId="Heading4">
    <w:name w:val="heading 4"/>
    <w:basedOn w:val="Normal"/>
    <w:next w:val="Text4"/>
    <w:link w:val="Heading4Char"/>
    <w:uiPriority w:val="9"/>
    <w:pPr>
      <w:keepNext/>
      <w:spacing w:after="240"/>
      <w:ind w:left="1984" w:hanging="782"/>
      <w:outlineLvl w:val="3"/>
    </w:pPr>
  </w:style>
  <w:style w:type="paragraph" w:styleId="Heading5">
    <w:name w:val="heading 5"/>
    <w:basedOn w:val="Normal"/>
    <w:next w:val="Normal"/>
    <w:link w:val="Heading5Char"/>
    <w:uiPriority w:val="9"/>
    <w:pPr>
      <w:numPr>
        <w:ilvl w:val="1"/>
        <w:numId w:val="2"/>
      </w:numPr>
      <w:tabs>
        <w:tab w:val="clear" w:pos="360"/>
        <w:tab w:val="num" w:pos="0"/>
      </w:tabs>
      <w:spacing w:before="240" w:after="60"/>
      <w:ind w:left="0" w:firstLine="0"/>
      <w:outlineLvl w:val="4"/>
    </w:pPr>
    <w:rPr>
      <w:rFonts w:ascii="Arial" w:hAnsi="Arial"/>
    </w:rPr>
  </w:style>
  <w:style w:type="paragraph" w:styleId="Heading6">
    <w:name w:val="heading 6"/>
    <w:basedOn w:val="Normal"/>
    <w:next w:val="Normal"/>
    <w:link w:val="Heading6Char"/>
    <w:uiPriority w:val="9"/>
    <w:pPr>
      <w:numPr>
        <w:ilvl w:val="2"/>
        <w:numId w:val="2"/>
      </w:numPr>
      <w:tabs>
        <w:tab w:val="clear" w:pos="360"/>
        <w:tab w:val="num" w:pos="0"/>
      </w:tabs>
      <w:spacing w:before="240" w:after="60"/>
      <w:ind w:left="0" w:firstLine="0"/>
      <w:outlineLvl w:val="5"/>
    </w:pPr>
    <w:rPr>
      <w:rFonts w:ascii="Arial" w:hAnsi="Arial"/>
      <w:i/>
    </w:rPr>
  </w:style>
  <w:style w:type="paragraph" w:styleId="Heading7">
    <w:name w:val="heading 7"/>
    <w:basedOn w:val="Normal"/>
    <w:next w:val="Normal"/>
    <w:link w:val="Heading7Char"/>
    <w:uiPriority w:val="9"/>
    <w:pPr>
      <w:numPr>
        <w:ilvl w:val="6"/>
        <w:numId w:val="2"/>
      </w:numPr>
      <w:tabs>
        <w:tab w:val="clear" w:pos="360"/>
        <w:tab w:val="num" w:pos="0"/>
      </w:tabs>
      <w:spacing w:before="240" w:after="60"/>
      <w:ind w:left="0" w:firstLine="0"/>
      <w:outlineLvl w:val="6"/>
    </w:pPr>
    <w:rPr>
      <w:rFonts w:ascii="Arial" w:hAnsi="Arial"/>
      <w:sz w:val="20"/>
    </w:rPr>
  </w:style>
  <w:style w:type="paragraph" w:styleId="Heading8">
    <w:name w:val="heading 8"/>
    <w:basedOn w:val="Normal"/>
    <w:next w:val="Normal"/>
    <w:link w:val="Heading8Char"/>
    <w:uiPriority w:val="9"/>
    <w:pPr>
      <w:numPr>
        <w:ilvl w:val="7"/>
        <w:numId w:val="2"/>
      </w:numPr>
      <w:tabs>
        <w:tab w:val="clear" w:pos="360"/>
        <w:tab w:val="num" w:pos="0"/>
      </w:tabs>
      <w:spacing w:before="240" w:after="60"/>
      <w:ind w:left="0" w:firstLine="0"/>
      <w:outlineLvl w:val="7"/>
    </w:pPr>
    <w:rPr>
      <w:rFonts w:ascii="Arial" w:hAnsi="Arial"/>
      <w:i/>
      <w:sz w:val="20"/>
    </w:rPr>
  </w:style>
  <w:style w:type="paragraph" w:styleId="Heading9">
    <w:name w:val="heading 9"/>
    <w:basedOn w:val="Normal"/>
    <w:next w:val="Normal"/>
    <w:link w:val="Heading9Char"/>
    <w:uiPriority w:val="9"/>
    <w:pPr>
      <w:numPr>
        <w:ilvl w:val="8"/>
        <w:numId w:val="2"/>
      </w:numPr>
      <w:tabs>
        <w:tab w:val="clear" w:pos="360"/>
        <w:tab w:val="num" w:pos="0"/>
      </w:tabs>
      <w:spacing w:before="240" w:after="60"/>
      <w:ind w:left="0" w:firstLine="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kern w:val="32"/>
      <w:sz w:val="32"/>
      <w:lang w:val="x-none" w:eastAsia="en-US"/>
    </w:rPr>
  </w:style>
  <w:style w:type="character" w:customStyle="1" w:styleId="Heading2Char">
    <w:name w:val="Heading 2 Char"/>
    <w:link w:val="Heading2"/>
    <w:uiPriority w:val="9"/>
    <w:locked/>
    <w:rPr>
      <w:b/>
      <w:sz w:val="22"/>
      <w:lang w:val="en-GB" w:eastAsia="en-US"/>
    </w:rPr>
  </w:style>
  <w:style w:type="character" w:customStyle="1" w:styleId="Heading3Char">
    <w:name w:val="Heading 3 Char"/>
    <w:link w:val="Heading3"/>
    <w:uiPriority w:val="9"/>
    <w:locked/>
    <w:rPr>
      <w:b/>
      <w:sz w:val="22"/>
      <w:lang w:val="en-GB" w:eastAsia="en-US"/>
    </w:rPr>
  </w:style>
  <w:style w:type="character" w:customStyle="1" w:styleId="Heading4Char">
    <w:name w:val="Heading 4 Char"/>
    <w:link w:val="Heading4"/>
    <w:uiPriority w:val="9"/>
    <w:locked/>
    <w:rsid w:val="008109C1"/>
    <w:rPr>
      <w:rFonts w:cs="Times New Roman"/>
      <w:sz w:val="24"/>
      <w:lang w:val="x-none" w:eastAsia="en-US"/>
    </w:rPr>
  </w:style>
  <w:style w:type="character" w:customStyle="1" w:styleId="Heading5Char">
    <w:name w:val="Heading 5 Char"/>
    <w:link w:val="Heading5"/>
    <w:uiPriority w:val="9"/>
    <w:locked/>
    <w:rPr>
      <w:rFonts w:ascii="Arial" w:hAnsi="Arial"/>
      <w:sz w:val="22"/>
      <w:lang w:val="en-GB" w:eastAsia="en-US"/>
    </w:rPr>
  </w:style>
  <w:style w:type="character" w:customStyle="1" w:styleId="Heading6Char">
    <w:name w:val="Heading 6 Char"/>
    <w:link w:val="Heading6"/>
    <w:uiPriority w:val="9"/>
    <w:locked/>
    <w:rPr>
      <w:rFonts w:ascii="Arial" w:hAnsi="Arial"/>
      <w:i/>
      <w:sz w:val="22"/>
      <w:lang w:val="en-GB" w:eastAsia="en-US"/>
    </w:rPr>
  </w:style>
  <w:style w:type="character" w:customStyle="1" w:styleId="Heading7Char">
    <w:name w:val="Heading 7 Char"/>
    <w:link w:val="Heading7"/>
    <w:uiPriority w:val="9"/>
    <w:locked/>
    <w:rPr>
      <w:rFonts w:ascii="Arial" w:hAnsi="Arial"/>
      <w:lang w:val="en-GB" w:eastAsia="en-US"/>
    </w:rPr>
  </w:style>
  <w:style w:type="character" w:customStyle="1" w:styleId="Heading8Char">
    <w:name w:val="Heading 8 Char"/>
    <w:link w:val="Heading8"/>
    <w:uiPriority w:val="9"/>
    <w:locked/>
    <w:rPr>
      <w:rFonts w:ascii="Arial" w:hAnsi="Arial"/>
      <w:i/>
      <w:lang w:val="en-GB" w:eastAsia="en-US"/>
    </w:rPr>
  </w:style>
  <w:style w:type="character" w:customStyle="1" w:styleId="Heading9Char">
    <w:name w:val="Heading 9 Char"/>
    <w:link w:val="Heading9"/>
    <w:uiPriority w:val="9"/>
    <w:locked/>
    <w:rPr>
      <w:rFonts w:ascii="Arial" w:hAnsi="Arial"/>
      <w:i/>
      <w:sz w:val="18"/>
      <w:lang w:val="en-GB" w:eastAsia="en-US"/>
    </w:rPr>
  </w:style>
  <w:style w:type="paragraph" w:customStyle="1" w:styleId="Text4">
    <w:name w:val="Text 4"/>
    <w:basedOn w:val="Normal"/>
    <w:pPr>
      <w:tabs>
        <w:tab w:val="left" w:pos="2302"/>
      </w:tabs>
      <w:spacing w:after="240"/>
      <w:ind w:left="1202"/>
    </w:pPr>
  </w:style>
  <w:style w:type="paragraph" w:customStyle="1" w:styleId="Application1">
    <w:name w:val="Application1"/>
    <w:basedOn w:val="Heading1"/>
    <w:next w:val="Application2"/>
    <w:pPr>
      <w:pageBreakBefore/>
      <w:widowControl w:val="0"/>
      <w:tabs>
        <w:tab w:val="num" w:pos="360"/>
      </w:tabs>
      <w:spacing w:before="0" w:after="480"/>
      <w:ind w:left="360" w:hanging="360"/>
    </w:pPr>
    <w:rPr>
      <w:caps/>
    </w:rPr>
  </w:style>
  <w:style w:type="paragraph" w:customStyle="1" w:styleId="Application2">
    <w:name w:val="Application2"/>
    <w:basedOn w:val="Normal"/>
    <w:pPr>
      <w:widowControl w:val="0"/>
      <w:tabs>
        <w:tab w:val="left" w:pos="567"/>
      </w:tabs>
      <w:suppressAutoHyphens/>
      <w:spacing w:after="120"/>
      <w:ind w:left="482" w:hanging="480"/>
    </w:pPr>
    <w:rPr>
      <w:rFonts w:ascii="Arial" w:hAnsi="Arial"/>
      <w:b/>
      <w:spacing w:val="-2"/>
    </w:rPr>
  </w:style>
  <w:style w:type="paragraph" w:customStyle="1" w:styleId="Application3">
    <w:name w:val="Application3"/>
    <w:basedOn w:val="Normal"/>
    <w:pPr>
      <w:widowControl w:val="0"/>
      <w:numPr>
        <w:numId w:val="1"/>
      </w:numPr>
      <w:tabs>
        <w:tab w:val="num" w:pos="0"/>
        <w:tab w:val="right" w:pos="8789"/>
      </w:tabs>
      <w:suppressAutoHyphens/>
      <w:ind w:left="360"/>
    </w:pPr>
    <w:rPr>
      <w:rFonts w:ascii="Arial" w:hAnsi="Arial"/>
      <w:b/>
      <w:spacing w:val="-2"/>
    </w:rPr>
  </w:style>
  <w:style w:type="paragraph" w:customStyle="1" w:styleId="Application4">
    <w:name w:val="Application4"/>
    <w:basedOn w:val="Application3"/>
    <w:autoRedefine/>
    <w:pPr>
      <w:numPr>
        <w:numId w:val="0"/>
      </w:numPr>
      <w:tabs>
        <w:tab w:val="num" w:pos="1492"/>
      </w:tabs>
      <w:ind w:left="567"/>
    </w:pPr>
    <w:rPr>
      <w:sz w:val="20"/>
    </w:rPr>
  </w:style>
  <w:style w:type="paragraph" w:customStyle="1" w:styleId="Application5">
    <w:name w:val="Application5"/>
    <w:basedOn w:val="Application2"/>
    <w:autoRedefine/>
    <w:p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link w:val="TitleChar"/>
    <w:uiPriority w:val="10"/>
    <w:pPr>
      <w:spacing w:after="480"/>
      <w:jc w:val="center"/>
    </w:pPr>
    <w:rPr>
      <w:b/>
      <w:sz w:val="48"/>
    </w:rPr>
  </w:style>
  <w:style w:type="character" w:customStyle="1" w:styleId="TitleChar">
    <w:name w:val="Title Char"/>
    <w:link w:val="Title"/>
    <w:uiPriority w:val="10"/>
    <w:locked/>
    <w:rsid w:val="00856DC2"/>
    <w:rPr>
      <w:rFonts w:cs="Times New Roman"/>
      <w:b/>
      <w:sz w:val="48"/>
      <w:lang w:val="x-none" w:eastAsia="en-US"/>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6A5527"/>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EF1DCD"/>
    <w:pPr>
      <w:tabs>
        <w:tab w:val="left" w:pos="709"/>
        <w:tab w:val="right" w:leader="dot" w:pos="9628"/>
      </w:tabs>
      <w:spacing w:after="80"/>
      <w:ind w:left="709" w:hanging="425"/>
    </w:pPr>
  </w:style>
  <w:style w:type="paragraph" w:styleId="TOC3">
    <w:name w:val="toc 3"/>
    <w:basedOn w:val="Normal"/>
    <w:next w:val="Normal"/>
    <w:autoRedefine/>
    <w:uiPriority w:val="39"/>
    <w:rsid w:val="00E71360"/>
    <w:pPr>
      <w:tabs>
        <w:tab w:val="left" w:pos="1134"/>
        <w:tab w:val="right" w:leader="dot" w:pos="9628"/>
      </w:tabs>
      <w:spacing w:after="40"/>
      <w:ind w:left="1701" w:hanging="1134"/>
    </w:pPr>
    <w:rPr>
      <w:noProof/>
      <w:sz w:val="20"/>
    </w:rPr>
  </w:style>
  <w:style w:type="paragraph" w:styleId="TOC4">
    <w:name w:val="toc 4"/>
    <w:basedOn w:val="Normal"/>
    <w:next w:val="Normal"/>
    <w:autoRedefine/>
    <w:uiPriority w:val="39"/>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8F411B"/>
    <w:pPr>
      <w:widowControl w:val="0"/>
      <w:tabs>
        <w:tab w:val="num" w:pos="1492"/>
      </w:tabs>
      <w:spacing w:before="360" w:after="120" w:line="240" w:lineRule="atLeast"/>
      <w:ind w:left="567" w:hanging="567"/>
    </w:pPr>
    <w:rPr>
      <w:b/>
      <w:caps/>
      <w:sz w:val="28"/>
      <w:szCs w:val="28"/>
    </w:rPr>
  </w:style>
  <w:style w:type="paragraph" w:customStyle="1" w:styleId="Guidelines2">
    <w:name w:val="Guidelines 2"/>
    <w:basedOn w:val="Normal"/>
    <w:next w:val="Normal"/>
    <w:autoRedefine/>
    <w:qFormat/>
    <w:rsid w:val="008F411B"/>
    <w:pPr>
      <w:numPr>
        <w:ilvl w:val="1"/>
        <w:numId w:val="5"/>
      </w:numPr>
      <w:spacing w:before="240" w:after="120" w:line="240" w:lineRule="atLeast"/>
      <w:ind w:left="567" w:hanging="567"/>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8F411B"/>
    <w:pPr>
      <w:keepNext/>
      <w:numPr>
        <w:ilvl w:val="2"/>
        <w:numId w:val="5"/>
      </w:numPr>
      <w:tabs>
        <w:tab w:val="left" w:pos="900"/>
      </w:tabs>
      <w:spacing w:before="240" w:after="120" w:line="240" w:lineRule="atLeast"/>
      <w:ind w:left="851" w:hanging="851"/>
    </w:pPr>
    <w:rPr>
      <w:b/>
      <w:iCs/>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Pr>
      <w:rFonts w:cs="Times New Roman"/>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ußnotentextf,Fuﬂnotentextf,Footnote Text Blue,Geneva 9,Font: Geneva 9,Boston 10,f,Podrozdział,Footnote Text Char Char Char Char Char Char,Tekst przypisu,Footnote Text Char Char Char,Footnote,Footnote Text Char1 Char,fn,ft,Fu§note,FOOTNOT"/>
    <w:basedOn w:val="Normal"/>
    <w:link w:val="FootnoteTextChar"/>
    <w:autoRedefine/>
    <w:uiPriority w:val="99"/>
    <w:qFormat/>
    <w:rsid w:val="00AB123F"/>
    <w:pPr>
      <w:spacing w:after="0"/>
      <w:ind w:left="284" w:hanging="284"/>
      <w:jc w:val="left"/>
    </w:pPr>
    <w:rPr>
      <w:sz w:val="20"/>
    </w:rPr>
  </w:style>
  <w:style w:type="character" w:customStyle="1" w:styleId="FootnoteTextChar">
    <w:name w:val="Footnote Text Char"/>
    <w:aliases w:val="Fußnotentextf Char,Fuﬂnotentextf Char,Footnote Text Blue Char,Geneva 9 Char,Font: Geneva 9 Char,Boston 10 Char,f Char,Podrozdział Char,Footnote Text Char Char Char Char Char Char Char,Tekst przypisu Char,Footnote Char,fn Char,ft Char"/>
    <w:link w:val="FootnoteText"/>
    <w:uiPriority w:val="99"/>
    <w:locked/>
    <w:rsid w:val="00AB123F"/>
    <w:rPr>
      <w:rFonts w:cs="Times New Roman"/>
      <w:lang w:val="en-GB" w:eastAsia="x-none"/>
    </w:rPr>
  </w:style>
  <w:style w:type="paragraph" w:styleId="Header">
    <w:name w:val="header"/>
    <w:basedOn w:val="Normal"/>
    <w:link w:val="HeaderChar"/>
    <w:uiPriority w:val="99"/>
    <w:pPr>
      <w:tabs>
        <w:tab w:val="center" w:pos="4153"/>
        <w:tab w:val="right" w:pos="8306"/>
      </w:tabs>
      <w:spacing w:after="240"/>
    </w:pPr>
  </w:style>
  <w:style w:type="character" w:customStyle="1" w:styleId="HeaderChar">
    <w:name w:val="Header Char"/>
    <w:link w:val="Header"/>
    <w:uiPriority w:val="99"/>
    <w:semiHidden/>
    <w:locked/>
    <w:rPr>
      <w:rFonts w:cs="Times New Roman"/>
      <w:sz w:val="22"/>
      <w:lang w:val="x-none" w:eastAsia="en-US"/>
    </w:rPr>
  </w:style>
  <w:style w:type="character" w:styleId="PageNumber">
    <w:name w:val="page number"/>
    <w:uiPriority w:val="99"/>
    <w:rPr>
      <w:rFonts w:cs="Times New Roman"/>
    </w:rPr>
  </w:style>
  <w:style w:type="paragraph" w:styleId="Footer">
    <w:name w:val="footer"/>
    <w:basedOn w:val="Normal"/>
    <w:link w:val="FooterChar"/>
    <w:uiPriority w:val="99"/>
    <w:pPr>
      <w:ind w:right="-567"/>
    </w:pPr>
    <w:rPr>
      <w:rFonts w:ascii="Arial" w:hAnsi="Arial"/>
      <w:sz w:val="16"/>
    </w:rPr>
  </w:style>
  <w:style w:type="character" w:customStyle="1" w:styleId="FooterChar">
    <w:name w:val="Footer Char"/>
    <w:link w:val="Footer"/>
    <w:uiPriority w:val="99"/>
    <w:locked/>
    <w:rsid w:val="00856DC2"/>
    <w:rPr>
      <w:rFonts w:ascii="Arial" w:hAnsi="Arial" w:cs="Times New Roman"/>
      <w:sz w:val="16"/>
      <w:lang w:val="x-none" w:eastAsia="en-US"/>
    </w:rPr>
  </w:style>
  <w:style w:type="paragraph" w:customStyle="1" w:styleId="Style0">
    <w:name w:val="Style0"/>
    <w:rPr>
      <w:rFonts w:ascii="Arial" w:hAnsi="Arial"/>
      <w:sz w:val="24"/>
      <w:lang w:val="en-US" w:eastAsia="en-U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uiPriority w:val="99"/>
  </w:style>
  <w:style w:type="character" w:customStyle="1" w:styleId="BodyTextIndentChar">
    <w:name w:val="Body Text Indent Char"/>
    <w:link w:val="BodyTextIndent"/>
    <w:uiPriority w:val="99"/>
    <w:locked/>
    <w:rsid w:val="0090351E"/>
    <w:rPr>
      <w:rFonts w:cs="Times New Roman"/>
      <w:sz w:val="24"/>
      <w:lang w:val="x-none" w:eastAsia="en-US"/>
    </w:rPr>
  </w:style>
  <w:style w:type="paragraph" w:styleId="TOC5">
    <w:name w:val="toc 5"/>
    <w:basedOn w:val="Normal"/>
    <w:next w:val="Normal"/>
    <w:autoRedefine/>
    <w:uiPriority w:val="39"/>
    <w:pPr>
      <w:ind w:left="720"/>
    </w:pPr>
    <w:rPr>
      <w:sz w:val="20"/>
    </w:rPr>
  </w:style>
  <w:style w:type="paragraph" w:styleId="TOC6">
    <w:name w:val="toc 6"/>
    <w:basedOn w:val="Normal"/>
    <w:next w:val="Normal"/>
    <w:autoRedefine/>
    <w:uiPriority w:val="39"/>
    <w:semiHidden/>
    <w:pPr>
      <w:ind w:left="960"/>
    </w:pPr>
    <w:rPr>
      <w:sz w:val="20"/>
    </w:rPr>
  </w:style>
  <w:style w:type="paragraph" w:styleId="TOC7">
    <w:name w:val="toc 7"/>
    <w:basedOn w:val="Normal"/>
    <w:next w:val="Normal"/>
    <w:autoRedefine/>
    <w:uiPriority w:val="39"/>
    <w:semiHidden/>
    <w:pPr>
      <w:ind w:left="1200"/>
    </w:pPr>
    <w:rPr>
      <w:sz w:val="20"/>
    </w:rPr>
  </w:style>
  <w:style w:type="paragraph" w:styleId="TOC8">
    <w:name w:val="toc 8"/>
    <w:basedOn w:val="Normal"/>
    <w:next w:val="Normal"/>
    <w:autoRedefine/>
    <w:uiPriority w:val="39"/>
    <w:semiHidden/>
    <w:pPr>
      <w:ind w:left="1440"/>
    </w:pPr>
    <w:rPr>
      <w:sz w:val="20"/>
    </w:rPr>
  </w:style>
  <w:style w:type="paragraph" w:styleId="TOC9">
    <w:name w:val="toc 9"/>
    <w:basedOn w:val="Normal"/>
    <w:next w:val="Normal"/>
    <w:autoRedefine/>
    <w:uiPriority w:val="39"/>
    <w:semiHidden/>
    <w:pPr>
      <w:ind w:left="1680"/>
    </w:pPr>
    <w:rPr>
      <w:sz w:val="20"/>
    </w:rPr>
  </w:style>
  <w:style w:type="character" w:styleId="FollowedHyperlink">
    <w:name w:val="FollowedHyperlink"/>
    <w:uiPriority w:val="99"/>
    <w:rPr>
      <w:rFonts w:cs="Times New Roman"/>
      <w:color w:val="800080"/>
      <w:u w:val="single"/>
    </w:rPr>
  </w:style>
  <w:style w:type="paragraph" w:customStyle="1" w:styleId="NumPar2">
    <w:name w:val="NumPar 2"/>
    <w:basedOn w:val="Heading2"/>
    <w:next w:val="Text2"/>
    <w:pPr>
      <w:keepNext w:val="0"/>
      <w:keepLines w:val="0"/>
      <w:numPr>
        <w:ilvl w:val="0"/>
        <w:numId w:val="0"/>
      </w:numPr>
      <w:tabs>
        <w:tab w:val="num" w:pos="360"/>
      </w:tabs>
      <w:spacing w:after="240"/>
      <w:ind w:left="283" w:hanging="283"/>
      <w:outlineLvl w:val="9"/>
    </w:pPr>
    <w:rPr>
      <w:b w:val="0"/>
      <w:lang w:val="fr-FR"/>
    </w:rPr>
  </w:style>
  <w:style w:type="paragraph" w:styleId="ListBullet5">
    <w:name w:val="List Bullet 5"/>
    <w:basedOn w:val="Normal"/>
    <w:autoRedefine/>
    <w:uiPriority w:val="99"/>
    <w:pPr>
      <w:tabs>
        <w:tab w:val="num" w:pos="360"/>
      </w:tabs>
      <w:spacing w:after="240"/>
      <w:ind w:left="360" w:hanging="360"/>
    </w:pPr>
    <w:rPr>
      <w:lang w:val="fr-FR"/>
    </w:rPr>
  </w:style>
  <w:style w:type="paragraph" w:styleId="ListBullet">
    <w:name w:val="List Bullet"/>
    <w:basedOn w:val="Normal"/>
    <w:link w:val="ListBulletChar"/>
    <w:uiPriority w:val="99"/>
    <w:rsid w:val="00684AFF"/>
    <w:pPr>
      <w:tabs>
        <w:tab w:val="num" w:pos="567"/>
      </w:tabs>
      <w:spacing w:after="240"/>
      <w:ind w:left="567" w:hanging="283"/>
    </w:pPr>
    <w:rPr>
      <w:lang w:eastAsia="en-GB"/>
    </w:rPr>
  </w:style>
  <w:style w:type="character" w:customStyle="1" w:styleId="ListBulletChar">
    <w:name w:val="List Bullet Char"/>
    <w:link w:val="ListBullet"/>
    <w:uiPriority w:val="99"/>
    <w:locked/>
    <w:rsid w:val="00CF6359"/>
    <w:rPr>
      <w:sz w:val="22"/>
      <w:lang w:val="en-GB" w:eastAsia="en-GB"/>
    </w:rPr>
  </w:style>
  <w:style w:type="paragraph" w:customStyle="1" w:styleId="TOC30">
    <w:name w:val="TOC3"/>
    <w:basedOn w:val="Normal"/>
    <w:rsid w:val="00D67AFE"/>
  </w:style>
  <w:style w:type="paragraph" w:customStyle="1" w:styleId="ListDash2">
    <w:name w:val="List Dash 2"/>
    <w:basedOn w:val="Text2"/>
    <w:rsid w:val="00A636FE"/>
    <w:pPr>
      <w:tabs>
        <w:tab w:val="clear" w:pos="2161"/>
        <w:tab w:val="num" w:pos="0"/>
        <w:tab w:val="num" w:pos="1485"/>
      </w:tabs>
      <w:ind w:left="1485" w:hanging="283"/>
    </w:pPr>
  </w:style>
  <w:style w:type="table" w:styleId="TableGrid">
    <w:name w:val="Table Grid"/>
    <w:basedOn w:val="TableNormal"/>
    <w:uiPriority w:val="39"/>
    <w:rsid w:val="008619B1"/>
    <w:pPr>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rsid w:val="006A7719"/>
    <w:pPr>
      <w:spacing w:before="120" w:after="120"/>
      <w:jc w:val="center"/>
    </w:pPr>
    <w:rPr>
      <w:rFonts w:ascii="Arial" w:hAnsi="Arial"/>
      <w:b/>
      <w:sz w:val="28"/>
      <w:lang w:val="fr-BE"/>
    </w:rPr>
  </w:style>
  <w:style w:type="character" w:customStyle="1" w:styleId="SubtitleChar">
    <w:name w:val="Subtitle Char"/>
    <w:link w:val="Subtitle"/>
    <w:uiPriority w:val="11"/>
    <w:locked/>
    <w:rsid w:val="00EE4E75"/>
    <w:rPr>
      <w:rFonts w:ascii="Arial" w:hAnsi="Arial" w:cs="Times New Roman"/>
      <w:b/>
      <w:sz w:val="28"/>
      <w:lang w:val="fr-BE" w:eastAsia="en-US"/>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locked/>
    <w:rsid w:val="00CF6359"/>
    <w:rPr>
      <w:sz w:val="22"/>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link w:val="CommentText"/>
    <w:uiPriority w:val="99"/>
    <w:locked/>
    <w:rsid w:val="00A6227D"/>
    <w:rPr>
      <w:rFonts w:cs="Times New Roman"/>
      <w:lang w:val="x-none" w:eastAsia="en-US"/>
    </w:rPr>
  </w:style>
  <w:style w:type="paragraph" w:styleId="CommentSubject">
    <w:name w:val="annotation subject"/>
    <w:basedOn w:val="Normal"/>
    <w:next w:val="CommentText"/>
    <w:link w:val="CommentSubjectChar"/>
    <w:uiPriority w:val="99"/>
    <w:semiHidden/>
    <w:rsid w:val="0090351E"/>
    <w:rPr>
      <w:b/>
      <w:bCs/>
      <w:sz w:val="20"/>
    </w:rPr>
  </w:style>
  <w:style w:type="character" w:customStyle="1" w:styleId="CommentSubjectChar">
    <w:name w:val="Comment Subject Char"/>
    <w:link w:val="CommentSubject"/>
    <w:uiPriority w:val="99"/>
    <w:semiHidden/>
    <w:locked/>
    <w:rPr>
      <w:rFonts w:cs="Times New Roman"/>
      <w:b/>
      <w:lang w:val="x-none" w:eastAsia="en-US"/>
    </w:rPr>
  </w:style>
  <w:style w:type="character" w:customStyle="1" w:styleId="Style11pt">
    <w:name w:val="Style 11 pt"/>
    <w:rsid w:val="00B41A93"/>
    <w:rPr>
      <w:sz w:val="22"/>
    </w:rPr>
  </w:style>
  <w:style w:type="paragraph" w:customStyle="1" w:styleId="ListDash">
    <w:name w:val="List Dash"/>
    <w:basedOn w:val="Normal"/>
    <w:rsid w:val="00B17D2F"/>
    <w:pPr>
      <w:tabs>
        <w:tab w:val="num" w:pos="283"/>
        <w:tab w:val="num" w:pos="567"/>
      </w:tabs>
      <w:spacing w:after="240"/>
      <w:ind w:left="283" w:hanging="283"/>
    </w:pPr>
    <w:rPr>
      <w:lang w:val="fr-FR"/>
    </w:rPr>
  </w:style>
  <w:style w:type="paragraph" w:customStyle="1" w:styleId="Style11ptJustifiedAfter6pt">
    <w:name w:val="Style 11 pt Justified After:  6 pt"/>
    <w:basedOn w:val="Normal"/>
    <w:rsid w:val="0022128C"/>
    <w:pPr>
      <w:spacing w:after="120"/>
    </w:pPr>
    <w:rPr>
      <w:szCs w:val="22"/>
      <w:lang w:eastAsia="en-GB"/>
    </w:rPr>
  </w:style>
  <w:style w:type="paragraph" w:styleId="ListNumber2">
    <w:name w:val="List Number 2"/>
    <w:basedOn w:val="Text2"/>
    <w:uiPriority w:val="99"/>
    <w:rsid w:val="0022128C"/>
    <w:pPr>
      <w:tabs>
        <w:tab w:val="clear" w:pos="2161"/>
        <w:tab w:val="num" w:pos="0"/>
        <w:tab w:val="num" w:pos="1485"/>
        <w:tab w:val="num" w:pos="1911"/>
      </w:tabs>
      <w:ind w:left="1911" w:hanging="709"/>
    </w:pPr>
  </w:style>
  <w:style w:type="paragraph" w:customStyle="1" w:styleId="ListNumber2Level2">
    <w:name w:val="List Number 2 (Level 2)"/>
    <w:basedOn w:val="Text2"/>
    <w:rsid w:val="0022128C"/>
    <w:pPr>
      <w:tabs>
        <w:tab w:val="clear" w:pos="2161"/>
        <w:tab w:val="num" w:pos="1485"/>
        <w:tab w:val="num" w:pos="2619"/>
      </w:tabs>
      <w:ind w:left="2619" w:hanging="708"/>
    </w:pPr>
  </w:style>
  <w:style w:type="paragraph" w:customStyle="1" w:styleId="ListNumber2Level3">
    <w:name w:val="List Number 2 (Level 3)"/>
    <w:basedOn w:val="Text2"/>
    <w:rsid w:val="0022128C"/>
    <w:pPr>
      <w:tabs>
        <w:tab w:val="clear" w:pos="2161"/>
        <w:tab w:val="num" w:pos="1485"/>
        <w:tab w:val="num" w:pos="3328"/>
      </w:tabs>
      <w:ind w:left="3328" w:hanging="709"/>
    </w:pPr>
  </w:style>
  <w:style w:type="paragraph" w:customStyle="1" w:styleId="ListNumber2Level4">
    <w:name w:val="List Number 2 (Level 4)"/>
    <w:basedOn w:val="Text2"/>
    <w:rsid w:val="0022128C"/>
    <w:pPr>
      <w:numPr>
        <w:ilvl w:val="3"/>
        <w:numId w:val="4"/>
      </w:numPr>
      <w:tabs>
        <w:tab w:val="clear" w:pos="2161"/>
        <w:tab w:val="num" w:pos="1485"/>
        <w:tab w:val="num" w:pos="4037"/>
      </w:tabs>
      <w:ind w:left="4037" w:hanging="709"/>
    </w:pPr>
  </w:style>
  <w:style w:type="character" w:styleId="Strong">
    <w:name w:val="Strong"/>
    <w:uiPriority w:val="22"/>
    <w:qFormat/>
    <w:rsid w:val="005D1CFA"/>
    <w:rPr>
      <w:rFonts w:cs="Times New Roman"/>
      <w:b/>
    </w:rPr>
  </w:style>
  <w:style w:type="paragraph" w:styleId="Revision">
    <w:name w:val="Revision"/>
    <w:hidden/>
    <w:uiPriority w:val="99"/>
    <w:semiHidden/>
    <w:rsid w:val="008B4F07"/>
    <w:rPr>
      <w:sz w:val="24"/>
      <w:lang w:val="en-GB" w:eastAsia="en-US"/>
    </w:rPr>
  </w:style>
  <w:style w:type="paragraph" w:styleId="ListParagraph">
    <w:name w:val="List Paragraph"/>
    <w:basedOn w:val="Normal"/>
    <w:uiPriority w:val="1"/>
    <w:qFormat/>
    <w:rsid w:val="00495849"/>
    <w:pPr>
      <w:ind w:left="708"/>
    </w:pPr>
  </w:style>
  <w:style w:type="paragraph" w:styleId="TOAHeading">
    <w:name w:val="toa heading"/>
    <w:basedOn w:val="Normal"/>
    <w:next w:val="Normal"/>
    <w:uiPriority w:val="99"/>
    <w:rsid w:val="0021362B"/>
    <w:pPr>
      <w:spacing w:before="120"/>
    </w:pPr>
    <w:rPr>
      <w:rFonts w:ascii="Cambria" w:hAnsi="Cambria"/>
      <w:b/>
      <w:bCs/>
      <w:szCs w:val="24"/>
    </w:rPr>
  </w:style>
  <w:style w:type="character" w:styleId="FootnoteReference">
    <w:name w:val="footnote reference"/>
    <w:aliases w:val="ftref,BVI fnr,16 Point,Superscript 6 Point,Footnote Reference Char Char Char,Carattere Char Carattere Carattere Char Carattere Char Carattere Char Char Char1 Char,Carattere Carattere Char Char Char Carattere Char,Ref,fr,R,Char Char"/>
    <w:link w:val="Char2"/>
    <w:uiPriority w:val="99"/>
    <w:qFormat/>
    <w:locked/>
    <w:rsid w:val="004D357E"/>
    <w:rPr>
      <w:rFonts w:cs="Times New Roman"/>
      <w:sz w:val="24"/>
      <w:vertAlign w:val="superscript"/>
    </w:rPr>
  </w:style>
  <w:style w:type="paragraph" w:styleId="BalloonText">
    <w:name w:val="Balloon Text"/>
    <w:basedOn w:val="Normal"/>
    <w:link w:val="BalloonTextChar"/>
    <w:uiPriority w:val="99"/>
    <w:rsid w:val="00AF32BC"/>
    <w:pPr>
      <w:spacing w:after="0"/>
    </w:pPr>
    <w:rPr>
      <w:rFonts w:ascii="Tahoma" w:hAnsi="Tahoma" w:cs="Tahoma"/>
      <w:sz w:val="16"/>
      <w:szCs w:val="16"/>
    </w:rPr>
  </w:style>
  <w:style w:type="character" w:customStyle="1" w:styleId="BalloonTextChar">
    <w:name w:val="Balloon Text Char"/>
    <w:link w:val="BalloonText"/>
    <w:uiPriority w:val="99"/>
    <w:locked/>
    <w:rsid w:val="00AF32BC"/>
    <w:rPr>
      <w:rFonts w:ascii="Tahoma" w:hAnsi="Tahoma" w:cs="Times New Roman"/>
      <w:sz w:val="16"/>
      <w:lang w:val="x-none" w:eastAsia="en-US"/>
    </w:rPr>
  </w:style>
  <w:style w:type="character" w:styleId="CommentReference">
    <w:name w:val="annotation reference"/>
    <w:uiPriority w:val="99"/>
    <w:rsid w:val="00A6227D"/>
    <w:rPr>
      <w:rFonts w:cs="Times New Roman"/>
      <w:sz w:val="16"/>
    </w:rPr>
  </w:style>
  <w:style w:type="paragraph" w:customStyle="1" w:styleId="Char2">
    <w:name w:val="Char2"/>
    <w:basedOn w:val="Normal"/>
    <w:link w:val="FootnoteReference"/>
    <w:uiPriority w:val="99"/>
    <w:rsid w:val="00DB57AE"/>
    <w:pPr>
      <w:spacing w:before="120" w:after="160" w:line="240" w:lineRule="exact"/>
      <w:jc w:val="left"/>
    </w:pPr>
    <w:rPr>
      <w:sz w:val="24"/>
      <w:vertAlign w:val="superscript"/>
      <w:lang w:eastAsia="en-GB"/>
    </w:rPr>
  </w:style>
  <w:style w:type="paragraph" w:customStyle="1" w:styleId="Default">
    <w:name w:val="Default"/>
    <w:rsid w:val="00EE4E75"/>
    <w:pPr>
      <w:autoSpaceDE w:val="0"/>
      <w:autoSpaceDN w:val="0"/>
      <w:adjustRightInd w:val="0"/>
    </w:pPr>
    <w:rPr>
      <w:color w:val="000000"/>
      <w:sz w:val="24"/>
      <w:szCs w:val="24"/>
      <w:lang w:val="en-GB" w:eastAsia="en-GB"/>
    </w:rPr>
  </w:style>
  <w:style w:type="paragraph" w:styleId="Caption">
    <w:name w:val="caption"/>
    <w:basedOn w:val="Normal"/>
    <w:next w:val="Normal"/>
    <w:uiPriority w:val="35"/>
    <w:unhideWhenUsed/>
    <w:qFormat/>
    <w:rsid w:val="00A6547C"/>
    <w:rPr>
      <w:b/>
      <w:bCs/>
      <w:sz w:val="20"/>
    </w:rPr>
  </w:style>
  <w:style w:type="paragraph" w:customStyle="1" w:styleId="Normal-box">
    <w:name w:val="Normal - box"/>
    <w:basedOn w:val="Normal"/>
    <w:qFormat/>
    <w:rsid w:val="00F83818"/>
    <w:pPr>
      <w:pBdr>
        <w:top w:val="single" w:sz="4" w:space="1" w:color="auto"/>
        <w:left w:val="single" w:sz="4" w:space="4" w:color="auto"/>
        <w:bottom w:val="single" w:sz="4" w:space="1" w:color="auto"/>
        <w:right w:val="single" w:sz="4" w:space="4" w:color="auto"/>
      </w:pBdr>
      <w:autoSpaceDE w:val="0"/>
      <w:autoSpaceDN w:val="0"/>
      <w:adjustRightInd w:val="0"/>
      <w:spacing w:before="120" w:after="120"/>
    </w:pPr>
    <w:rPr>
      <w:bCs/>
      <w:lang w:val="fr-BE"/>
    </w:rPr>
  </w:style>
  <w:style w:type="character" w:styleId="UnresolvedMention">
    <w:name w:val="Unresolved Mention"/>
    <w:uiPriority w:val="99"/>
    <w:semiHidden/>
    <w:unhideWhenUsed/>
    <w:rsid w:val="00F83818"/>
    <w:rPr>
      <w:rFonts w:cs="Times New Roman"/>
      <w:color w:val="605E5C"/>
      <w:shd w:val="clear" w:color="auto" w:fill="E1DFDD"/>
    </w:rPr>
  </w:style>
  <w:style w:type="paragraph" w:customStyle="1" w:styleId="pf0">
    <w:name w:val="pf0"/>
    <w:basedOn w:val="Normal"/>
    <w:rsid w:val="00355806"/>
    <w:pPr>
      <w:spacing w:before="100" w:beforeAutospacing="1" w:after="100" w:afterAutospacing="1"/>
    </w:pPr>
    <w:rPr>
      <w:sz w:val="24"/>
      <w:szCs w:val="24"/>
      <w:lang w:val="fr-BE" w:eastAsia="fr-BE"/>
    </w:rPr>
  </w:style>
  <w:style w:type="paragraph" w:customStyle="1" w:styleId="StyleGuidelines1After6ptLinespacingAtleast12pt">
    <w:name w:val="Style Guidelines 1 + After:  6 pt Line spacing:  At least 12 pt"/>
    <w:basedOn w:val="Guidelines1"/>
    <w:autoRedefine/>
    <w:rsid w:val="008F411B"/>
    <w:pPr>
      <w:ind w:left="284" w:hanging="284"/>
    </w:pPr>
    <w:rPr>
      <w:bCs/>
    </w:rPr>
  </w:style>
  <w:style w:type="paragraph" w:styleId="TOCHeading">
    <w:name w:val="TOC Heading"/>
    <w:basedOn w:val="Heading1"/>
    <w:next w:val="Normal"/>
    <w:uiPriority w:val="39"/>
    <w:unhideWhenUsed/>
    <w:qFormat/>
    <w:rsid w:val="00DA409F"/>
    <w:pPr>
      <w:keepLines/>
      <w:spacing w:after="0" w:line="259" w:lineRule="auto"/>
      <w:jc w:val="left"/>
      <w:outlineLvl w:val="9"/>
    </w:pPr>
    <w:rPr>
      <w:rFonts w:ascii="Aptos Display" w:hAnsi="Aptos Display"/>
      <w:b w:val="0"/>
      <w:color w:val="0F4761"/>
      <w:kern w:val="0"/>
      <w:sz w:val="32"/>
      <w:szCs w:val="32"/>
      <w:lang w:val="en-US"/>
    </w:rPr>
  </w:style>
  <w:style w:type="paragraph" w:styleId="NormalWeb">
    <w:name w:val="Normal (Web)"/>
    <w:basedOn w:val="Normal"/>
    <w:uiPriority w:val="99"/>
    <w:unhideWhenUsed/>
    <w:rsid w:val="007E7CD9"/>
    <w:pPr>
      <w:spacing w:before="100" w:beforeAutospacing="1" w:after="100" w:afterAutospacing="1"/>
      <w:jc w:val="left"/>
    </w:pPr>
    <w:rPr>
      <w:sz w:val="24"/>
      <w:szCs w:val="24"/>
      <w:lang w:val="en-US"/>
    </w:rPr>
  </w:style>
  <w:style w:type="table" w:styleId="TableGrid1">
    <w:name w:val="Table Grid 1"/>
    <w:basedOn w:val="TableNormal"/>
    <w:uiPriority w:val="99"/>
    <w:rsid w:val="00F83DFD"/>
    <w:pPr>
      <w:spacing w:after="200"/>
      <w:jc w:val="both"/>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6" w:space="0" w:color="auto"/>
          <w:tr2bl w:val="none" w:sz="6" w:space="0" w:color="auto"/>
        </w:tcBorders>
      </w:tcPr>
    </w:tblStylePr>
    <w:tblStylePr w:type="lastCol">
      <w:rPr>
        <w:rFonts w:cs="Times New Roman"/>
        <w:i/>
        <w:iCs/>
      </w:rPr>
      <w:tblPr/>
      <w:tcPr>
        <w:tcBorders>
          <w:tl2br w:val="none" w:sz="6" w:space="0" w:color="auto"/>
          <w:tr2bl w:val="none" w:sz="6" w:space="0" w:color="auto"/>
        </w:tcBorders>
      </w:tcPr>
    </w:tblStylePr>
  </w:style>
  <w:style w:type="paragraph" w:styleId="EndnoteText">
    <w:name w:val="endnote text"/>
    <w:basedOn w:val="Normal"/>
    <w:link w:val="EndnoteTextChar"/>
    <w:rsid w:val="000F60C5"/>
    <w:pPr>
      <w:spacing w:after="0"/>
    </w:pPr>
    <w:rPr>
      <w:sz w:val="20"/>
    </w:rPr>
  </w:style>
  <w:style w:type="character" w:customStyle="1" w:styleId="EndnoteTextChar">
    <w:name w:val="Endnote Text Char"/>
    <w:basedOn w:val="DefaultParagraphFont"/>
    <w:link w:val="EndnoteText"/>
    <w:rsid w:val="000F60C5"/>
    <w:rPr>
      <w:lang w:val="en-GB" w:eastAsia="en-US"/>
    </w:rPr>
  </w:style>
  <w:style w:type="character" w:styleId="EndnoteReference">
    <w:name w:val="endnote reference"/>
    <w:basedOn w:val="DefaultParagraphFont"/>
    <w:rsid w:val="000F60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90348">
      <w:marLeft w:val="0"/>
      <w:marRight w:val="0"/>
      <w:marTop w:val="0"/>
      <w:marBottom w:val="0"/>
      <w:divBdr>
        <w:top w:val="none" w:sz="0" w:space="0" w:color="auto"/>
        <w:left w:val="none" w:sz="0" w:space="0" w:color="auto"/>
        <w:bottom w:val="none" w:sz="0" w:space="0" w:color="auto"/>
        <w:right w:val="none" w:sz="0" w:space="0" w:color="auto"/>
      </w:divBdr>
    </w:div>
    <w:div w:id="1357390349">
      <w:marLeft w:val="0"/>
      <w:marRight w:val="0"/>
      <w:marTop w:val="0"/>
      <w:marBottom w:val="0"/>
      <w:divBdr>
        <w:top w:val="none" w:sz="0" w:space="0" w:color="auto"/>
        <w:left w:val="none" w:sz="0" w:space="0" w:color="auto"/>
        <w:bottom w:val="none" w:sz="0" w:space="0" w:color="auto"/>
        <w:right w:val="none" w:sz="0" w:space="0" w:color="auto"/>
      </w:divBdr>
    </w:div>
    <w:div w:id="1357390350">
      <w:marLeft w:val="0"/>
      <w:marRight w:val="0"/>
      <w:marTop w:val="0"/>
      <w:marBottom w:val="0"/>
      <w:divBdr>
        <w:top w:val="none" w:sz="0" w:space="0" w:color="auto"/>
        <w:left w:val="none" w:sz="0" w:space="0" w:color="auto"/>
        <w:bottom w:val="none" w:sz="0" w:space="0" w:color="auto"/>
        <w:right w:val="none" w:sz="0" w:space="0" w:color="auto"/>
      </w:divBdr>
    </w:div>
    <w:div w:id="1357390351">
      <w:marLeft w:val="0"/>
      <w:marRight w:val="0"/>
      <w:marTop w:val="0"/>
      <w:marBottom w:val="0"/>
      <w:divBdr>
        <w:top w:val="none" w:sz="0" w:space="0" w:color="auto"/>
        <w:left w:val="none" w:sz="0" w:space="0" w:color="auto"/>
        <w:bottom w:val="none" w:sz="0" w:space="0" w:color="auto"/>
        <w:right w:val="none" w:sz="0" w:space="0" w:color="auto"/>
      </w:divBdr>
    </w:div>
    <w:div w:id="1357390352">
      <w:marLeft w:val="0"/>
      <w:marRight w:val="0"/>
      <w:marTop w:val="0"/>
      <w:marBottom w:val="0"/>
      <w:divBdr>
        <w:top w:val="none" w:sz="0" w:space="0" w:color="auto"/>
        <w:left w:val="none" w:sz="0" w:space="0" w:color="auto"/>
        <w:bottom w:val="none" w:sz="0" w:space="0" w:color="auto"/>
        <w:right w:val="none" w:sz="0" w:space="0" w:color="auto"/>
      </w:divBdr>
    </w:div>
    <w:div w:id="1357390353">
      <w:marLeft w:val="0"/>
      <w:marRight w:val="0"/>
      <w:marTop w:val="0"/>
      <w:marBottom w:val="0"/>
      <w:divBdr>
        <w:top w:val="none" w:sz="0" w:space="0" w:color="auto"/>
        <w:left w:val="none" w:sz="0" w:space="0" w:color="auto"/>
        <w:bottom w:val="none" w:sz="0" w:space="0" w:color="auto"/>
        <w:right w:val="none" w:sz="0" w:space="0" w:color="auto"/>
      </w:divBdr>
    </w:div>
    <w:div w:id="1357390354">
      <w:marLeft w:val="0"/>
      <w:marRight w:val="0"/>
      <w:marTop w:val="0"/>
      <w:marBottom w:val="0"/>
      <w:divBdr>
        <w:top w:val="none" w:sz="0" w:space="0" w:color="auto"/>
        <w:left w:val="none" w:sz="0" w:space="0" w:color="auto"/>
        <w:bottom w:val="none" w:sz="0" w:space="0" w:color="auto"/>
        <w:right w:val="none" w:sz="0" w:space="0" w:color="auto"/>
      </w:divBdr>
    </w:div>
    <w:div w:id="1357390355">
      <w:marLeft w:val="0"/>
      <w:marRight w:val="0"/>
      <w:marTop w:val="0"/>
      <w:marBottom w:val="0"/>
      <w:divBdr>
        <w:top w:val="none" w:sz="0" w:space="0" w:color="auto"/>
        <w:left w:val="none" w:sz="0" w:space="0" w:color="auto"/>
        <w:bottom w:val="none" w:sz="0" w:space="0" w:color="auto"/>
        <w:right w:val="none" w:sz="0" w:space="0" w:color="auto"/>
      </w:divBdr>
    </w:div>
    <w:div w:id="1357390356">
      <w:marLeft w:val="0"/>
      <w:marRight w:val="0"/>
      <w:marTop w:val="0"/>
      <w:marBottom w:val="0"/>
      <w:divBdr>
        <w:top w:val="none" w:sz="0" w:space="0" w:color="auto"/>
        <w:left w:val="none" w:sz="0" w:space="0" w:color="auto"/>
        <w:bottom w:val="none" w:sz="0" w:space="0" w:color="auto"/>
        <w:right w:val="none" w:sz="0" w:space="0" w:color="auto"/>
      </w:divBdr>
    </w:div>
    <w:div w:id="1357390357">
      <w:marLeft w:val="0"/>
      <w:marRight w:val="0"/>
      <w:marTop w:val="0"/>
      <w:marBottom w:val="0"/>
      <w:divBdr>
        <w:top w:val="none" w:sz="0" w:space="0" w:color="auto"/>
        <w:left w:val="none" w:sz="0" w:space="0" w:color="auto"/>
        <w:bottom w:val="none" w:sz="0" w:space="0" w:color="auto"/>
        <w:right w:val="none" w:sz="0" w:space="0" w:color="auto"/>
      </w:divBdr>
    </w:div>
    <w:div w:id="1357390358">
      <w:marLeft w:val="0"/>
      <w:marRight w:val="0"/>
      <w:marTop w:val="0"/>
      <w:marBottom w:val="0"/>
      <w:divBdr>
        <w:top w:val="none" w:sz="0" w:space="0" w:color="auto"/>
        <w:left w:val="none" w:sz="0" w:space="0" w:color="auto"/>
        <w:bottom w:val="none" w:sz="0" w:space="0" w:color="auto"/>
        <w:right w:val="none" w:sz="0" w:space="0" w:color="auto"/>
      </w:divBdr>
    </w:div>
    <w:div w:id="1357390359">
      <w:marLeft w:val="0"/>
      <w:marRight w:val="0"/>
      <w:marTop w:val="0"/>
      <w:marBottom w:val="0"/>
      <w:divBdr>
        <w:top w:val="none" w:sz="0" w:space="0" w:color="auto"/>
        <w:left w:val="none" w:sz="0" w:space="0" w:color="auto"/>
        <w:bottom w:val="none" w:sz="0" w:space="0" w:color="auto"/>
        <w:right w:val="none" w:sz="0" w:space="0" w:color="auto"/>
      </w:divBdr>
    </w:div>
    <w:div w:id="1357390360">
      <w:marLeft w:val="0"/>
      <w:marRight w:val="0"/>
      <w:marTop w:val="0"/>
      <w:marBottom w:val="0"/>
      <w:divBdr>
        <w:top w:val="none" w:sz="0" w:space="0" w:color="auto"/>
        <w:left w:val="none" w:sz="0" w:space="0" w:color="auto"/>
        <w:bottom w:val="none" w:sz="0" w:space="0" w:color="auto"/>
        <w:right w:val="none" w:sz="0" w:space="0" w:color="auto"/>
      </w:divBdr>
    </w:div>
    <w:div w:id="1357390361">
      <w:marLeft w:val="0"/>
      <w:marRight w:val="0"/>
      <w:marTop w:val="0"/>
      <w:marBottom w:val="0"/>
      <w:divBdr>
        <w:top w:val="none" w:sz="0" w:space="0" w:color="auto"/>
        <w:left w:val="none" w:sz="0" w:space="0" w:color="auto"/>
        <w:bottom w:val="none" w:sz="0" w:space="0" w:color="auto"/>
        <w:right w:val="none" w:sz="0" w:space="0" w:color="auto"/>
      </w:divBdr>
    </w:div>
    <w:div w:id="1357390362">
      <w:marLeft w:val="0"/>
      <w:marRight w:val="0"/>
      <w:marTop w:val="0"/>
      <w:marBottom w:val="0"/>
      <w:divBdr>
        <w:top w:val="none" w:sz="0" w:space="0" w:color="auto"/>
        <w:left w:val="none" w:sz="0" w:space="0" w:color="auto"/>
        <w:bottom w:val="none" w:sz="0" w:space="0" w:color="auto"/>
        <w:right w:val="none" w:sz="0" w:space="0" w:color="auto"/>
      </w:divBdr>
    </w:div>
    <w:div w:id="1357390363">
      <w:marLeft w:val="0"/>
      <w:marRight w:val="0"/>
      <w:marTop w:val="0"/>
      <w:marBottom w:val="0"/>
      <w:divBdr>
        <w:top w:val="none" w:sz="0" w:space="0" w:color="auto"/>
        <w:left w:val="none" w:sz="0" w:space="0" w:color="auto"/>
        <w:bottom w:val="none" w:sz="0" w:space="0" w:color="auto"/>
        <w:right w:val="none" w:sz="0" w:space="0" w:color="auto"/>
      </w:divBdr>
    </w:div>
    <w:div w:id="1357390364">
      <w:marLeft w:val="0"/>
      <w:marRight w:val="0"/>
      <w:marTop w:val="0"/>
      <w:marBottom w:val="0"/>
      <w:divBdr>
        <w:top w:val="none" w:sz="0" w:space="0" w:color="auto"/>
        <w:left w:val="none" w:sz="0" w:space="0" w:color="auto"/>
        <w:bottom w:val="none" w:sz="0" w:space="0" w:color="auto"/>
        <w:right w:val="none" w:sz="0" w:space="0" w:color="auto"/>
      </w:divBdr>
    </w:div>
    <w:div w:id="1357390365">
      <w:marLeft w:val="0"/>
      <w:marRight w:val="0"/>
      <w:marTop w:val="0"/>
      <w:marBottom w:val="0"/>
      <w:divBdr>
        <w:top w:val="none" w:sz="0" w:space="0" w:color="auto"/>
        <w:left w:val="none" w:sz="0" w:space="0" w:color="auto"/>
        <w:bottom w:val="none" w:sz="0" w:space="0" w:color="auto"/>
        <w:right w:val="none" w:sz="0" w:space="0" w:color="auto"/>
      </w:divBdr>
    </w:div>
    <w:div w:id="1357390366">
      <w:marLeft w:val="0"/>
      <w:marRight w:val="0"/>
      <w:marTop w:val="0"/>
      <w:marBottom w:val="0"/>
      <w:divBdr>
        <w:top w:val="none" w:sz="0" w:space="0" w:color="auto"/>
        <w:left w:val="none" w:sz="0" w:space="0" w:color="auto"/>
        <w:bottom w:val="none" w:sz="0" w:space="0" w:color="auto"/>
        <w:right w:val="none" w:sz="0" w:space="0" w:color="auto"/>
      </w:divBdr>
    </w:div>
    <w:div w:id="168193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ikis.ec.europa.eu/display/ExactExternalWiki/e-Learning+Videos+-+e-Calls+PROPECT" TargetMode="External"/><Relationship Id="rId18" Type="http://schemas.openxmlformats.org/officeDocument/2006/relationships/header" Target="header3.xml"/><Relationship Id="rId26" Type="http://schemas.openxmlformats.org/officeDocument/2006/relationships/hyperlink" Target="https://webgate.ec.europa.eu/pador" TargetMode="External"/><Relationship Id="rId39" Type="http://schemas.openxmlformats.org/officeDocument/2006/relationships/hyperlink" Target="mailto:ec-external-relations-application-support@ec.europa.eu" TargetMode="External"/><Relationship Id="rId21" Type="http://schemas.openxmlformats.org/officeDocument/2006/relationships/hyperlink" Target="https://eur-lex.europa.eu/legal-content/EN/AUTO/?uri=celex:12016E015" TargetMode="External"/><Relationship Id="rId34" Type="http://schemas.openxmlformats.org/officeDocument/2006/relationships/hyperlink" Target="http://civicspace.eu" TargetMode="External"/><Relationship Id="rId42" Type="http://schemas.openxmlformats.org/officeDocument/2006/relationships/hyperlink" Target="mailto:REGIO-CY-SETTLEMENT-SUPPORT-CS-X@ec.europa.eu" TargetMode="External"/><Relationship Id="rId47" Type="http://schemas.openxmlformats.org/officeDocument/2006/relationships/hyperlink" Target="https://ec.europa.eu/international-partnerships/home_fr" TargetMode="External"/><Relationship Id="rId50" Type="http://schemas.openxmlformats.org/officeDocument/2006/relationships/hyperlink" Target="http://ec.europa.eu/budget/explained/management/protecting/protect_en.cfm" TargetMode="External"/><Relationship Id="rId55" Type="http://schemas.openxmlformats.org/officeDocument/2006/relationships/hyperlink" Target="https://ec.europa.eu/international-partnerships/financial-management-toolkit_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mailto:ec-external-relations-application-support@ec.europa.eu" TargetMode="External"/><Relationship Id="rId11" Type="http://schemas.openxmlformats.org/officeDocument/2006/relationships/hyperlink" Target="http://www.facebook.com/civicspaceeu" TargetMode="External"/><Relationship Id="rId24" Type="http://schemas.openxmlformats.org/officeDocument/2006/relationships/hyperlink" Target="https://ec.europa.eu/international-partnerships/comm-visibility-requirements_en" TargetMode="External"/><Relationship Id="rId32" Type="http://schemas.openxmlformats.org/officeDocument/2006/relationships/hyperlink" Target="https://webgate.ec.europa.eu/prospect" TargetMode="External"/><Relationship Id="rId37" Type="http://schemas.openxmlformats.org/officeDocument/2006/relationships/hyperlink" Target="https://ec.europa.eu/info/funding-tenders/opportunities/portal/screen/home" TargetMode="External"/><Relationship Id="rId40" Type="http://schemas.openxmlformats.org/officeDocument/2006/relationships/hyperlink" Target="mailto:" TargetMode="External"/><Relationship Id="rId45" Type="http://schemas.openxmlformats.org/officeDocument/2006/relationships/hyperlink" Target="mailto:ec-external-relations-application-support@ec.europa.eu" TargetMode="External"/><Relationship Id="rId53" Type="http://schemas.openxmlformats.org/officeDocument/2006/relationships/hyperlink" Target="https://ec.europa.eu/international-partnerships/funding/managing-project_en"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imeanddate.com/worldclock/converter.html" TargetMode="External"/><Relationship Id="rId14" Type="http://schemas.openxmlformats.org/officeDocument/2006/relationships/header" Target="header1.xml"/><Relationship Id="rId22" Type="http://schemas.openxmlformats.org/officeDocument/2006/relationships/hyperlink" Target="https://eur-lex.europa.eu/legal-content/EN/AUTO/?uri=celex:12016M011" TargetMode="External"/><Relationship Id="rId27" Type="http://schemas.openxmlformats.org/officeDocument/2006/relationships/hyperlink" Target="https://ec.europa.eu/info/funding-tenders/opportunities/portal/screen/how-to-participate/participant-register" TargetMode="External"/><Relationship Id="rId30" Type="http://schemas.openxmlformats.org/officeDocument/2006/relationships/hyperlink" Target="mailto:" TargetMode="External"/><Relationship Id="rId35" Type="http://schemas.openxmlformats.org/officeDocument/2006/relationships/hyperlink" Target="mailto:REGIO-CY-SETTLEMENT-SUPPORT-CS-X@ec.europa.eu" TargetMode="External"/><Relationship Id="rId43" Type="http://schemas.openxmlformats.org/officeDocument/2006/relationships/hyperlink" Target="https://ec.europa.eu/international-partnerships/home_fr" TargetMode="External"/><Relationship Id="rId48" Type="http://schemas.openxmlformats.org/officeDocument/2006/relationships/hyperlink" Target="https://ec.europa.eu/info/funding-tenders/opportunities/portal/screen/home%20" TargetMode="External"/><Relationship Id="rId56" Type="http://schemas.openxmlformats.org/officeDocument/2006/relationships/hyperlink" Target="https://commission.europa.eu/strategy-and-policy/eu-budget/how-it-works/annual-lifecycle/implementation/anti-fraud-measures/edes_en" TargetMode="External"/><Relationship Id="rId8" Type="http://schemas.openxmlformats.org/officeDocument/2006/relationships/image" Target="media/image1.jpeg"/><Relationship Id="rId51" Type="http://schemas.openxmlformats.org/officeDocument/2006/relationships/hyperlink" Target="https://international-partnerships.ec.europa.eu/funding/guidelines/managing-project/diem-rates_en" TargetMode="External"/><Relationship Id="rId3" Type="http://schemas.openxmlformats.org/officeDocument/2006/relationships/styles" Target="styles.xml"/><Relationship Id="rId12" Type="http://schemas.openxmlformats.org/officeDocument/2006/relationships/hyperlink" Target="https://wikis.ec.europa.eu/display/ExactExternalWiki/Manual+for+Applicants+-+e-Calls+PROSPECT" TargetMode="External"/><Relationship Id="rId17" Type="http://schemas.openxmlformats.org/officeDocument/2006/relationships/footer" Target="footer2.xml"/><Relationship Id="rId25" Type="http://schemas.openxmlformats.org/officeDocument/2006/relationships/hyperlink" Target="https://ec.europa.eu/info/funding-tenders/opportunities/docs/2021-2027/common/guidance/unit-cost-decision-volunteers_en.pdf" TargetMode="External"/><Relationship Id="rId33" Type="http://schemas.openxmlformats.org/officeDocument/2006/relationships/hyperlink" Target="http://www.timeanddate.com/worldclock/converter.html" TargetMode="External"/><Relationship Id="rId38" Type="http://schemas.openxmlformats.org/officeDocument/2006/relationships/hyperlink" Target="http://www.civicspace.eu" TargetMode="External"/><Relationship Id="rId46" Type="http://schemas.openxmlformats.org/officeDocument/2006/relationships/hyperlink" Target="mailto:" TargetMode="External"/><Relationship Id="rId20" Type="http://schemas.openxmlformats.org/officeDocument/2006/relationships/footer" Target="footer4.xml"/><Relationship Id="rId41" Type="http://schemas.openxmlformats.org/officeDocument/2006/relationships/hyperlink" Target="https://webgate.ec.europa.eu/prospect" TargetMode="External"/><Relationship Id="rId54" Type="http://schemas.openxmlformats.org/officeDocument/2006/relationships/hyperlink" Target="https://wikis.ec.europa.eu/pages/viewpage.action?pageId=4816923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ikis.ec.europa.eu/display/ExactExternalWiki/ePRAG" TargetMode="External"/><Relationship Id="rId28" Type="http://schemas.openxmlformats.org/officeDocument/2006/relationships/hyperlink" Target="https://ec.europa.eu/info/funding-tenders/opportunities/portal/screen/how-to-participate/participant-register" TargetMode="External"/><Relationship Id="rId36" Type="http://schemas.openxmlformats.org/officeDocument/2006/relationships/hyperlink" Target="https://ec.europa.eu/international-partnerships/home_fr" TargetMode="External"/><Relationship Id="rId49" Type="http://schemas.openxmlformats.org/officeDocument/2006/relationships/hyperlink" Target="http://www.civicspace.eu" TargetMode="External"/><Relationship Id="rId57" Type="http://schemas.openxmlformats.org/officeDocument/2006/relationships/fontTable" Target="fontTable.xml"/><Relationship Id="rId10" Type="http://schemas.openxmlformats.org/officeDocument/2006/relationships/hyperlink" Target="http://www.civicspace.eu" TargetMode="External"/><Relationship Id="rId31" Type="http://schemas.openxmlformats.org/officeDocument/2006/relationships/hyperlink" Target="https://ec.europa.eu/budget/financial-transparency-system/index.html" TargetMode="External"/><Relationship Id="rId44" Type="http://schemas.openxmlformats.org/officeDocument/2006/relationships/hyperlink" Target="https://ec.europa.eu/info/funding-tenders/opportunities/portal/screen/home%20" TargetMode="External"/><Relationship Id="rId52" Type="http://schemas.openxmlformats.org/officeDocument/2006/relationships/hyperlink" Target="https://wikis.ec.europa.eu/display/ExactExternalWiki/ePRA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funding-tenders/opportunities/docs/2021-2027/common/guidance/unit-cost-decision" TargetMode="External"/><Relationship Id="rId3" Type="http://schemas.openxmlformats.org/officeDocument/2006/relationships/hyperlink" Target="mailto:" TargetMode="External"/><Relationship Id="rId7" Type="http://schemas.openxmlformats.org/officeDocument/2006/relationships/hyperlink" Target="https://eur-lex.europa.eu/LexUriServ/LexUriServ.do?uri=COM:2002:0704:FIN:en:PDF" TargetMode="External"/><Relationship Id="rId2" Type="http://schemas.openxmlformats.org/officeDocument/2006/relationships/hyperlink" Target="mailto:ec-external-relations-application-support@ec.europa.eu" TargetMode="External"/><Relationship Id="rId1" Type="http://schemas.openxmlformats.org/officeDocument/2006/relationships/hyperlink" Target="http://www.timeanddate.com/worldclock/converter.html" TargetMode="External"/><Relationship Id="rId6" Type="http://schemas.openxmlformats.org/officeDocument/2006/relationships/hyperlink" Target="https://commission.europa.eu/publications/aid-programme-decision-2025_en" TargetMode="External"/><Relationship Id="rId5" Type="http://schemas.openxmlformats.org/officeDocument/2006/relationships/hyperlink" Target="https://commission.europa.eu/publications/aid-programme-decision-2025_en" TargetMode="External"/><Relationship Id="rId4" Type="http://schemas.openxmlformats.org/officeDocument/2006/relationships/hyperlink" Target="https://eur-lex.europa.eu/legal-content/EN/TXT/?uri=CELEX%3A32006R03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lemi\AppData\Local\Microsoft\Windows\INetCache\Content.Outlook\VTS7AC25\CS10%20guidelines%20to%20be%20submitted%20in%20A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758C7-FD74-4D26-83AC-1E43D538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CS10 guidelines to be submitted in ARES</Template>
  <TotalTime>24</TotalTime>
  <Pages>33</Pages>
  <Words>15197</Words>
  <Characters>93134</Characters>
  <Application>Microsoft Office Word</Application>
  <DocSecurity>0</DocSecurity>
  <Lines>1526</Lines>
  <Paragraphs>846</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107485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STOLERU Mihai-Florin (REGIO)</cp:lastModifiedBy>
  <cp:revision>19</cp:revision>
  <cp:lastPrinted>2024-03-13T16:28:00Z</cp:lastPrinted>
  <dcterms:created xsi:type="dcterms:W3CDTF">2026-04-08T11:54:00Z</dcterms:created>
  <dcterms:modified xsi:type="dcterms:W3CDTF">2026-04-16T16:32:00Z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y fmtid="{D5CDD505-2E9C-101B-9397-08002B2CF9AE}" pid="5" name="MSIP_Label_6bd9ddd1-4d20-43f6-abfa-fc3c07406f94_Enabled">
    <vt:lpwstr>true</vt:lpwstr>
  </property>
  <property fmtid="{D5CDD505-2E9C-101B-9397-08002B2CF9AE}" pid="6" name="MSIP_Label_6bd9ddd1-4d20-43f6-abfa-fc3c07406f94_SetDate">
    <vt:lpwstr>2023-06-20T09:10:53Z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7c6722dd-fa7d-469a-86a6-6412288c692a</vt:lpwstr>
  </property>
  <property fmtid="{D5CDD505-2E9C-101B-9397-08002B2CF9AE}" pid="11" name="MSIP_Label_6bd9ddd1-4d20-43f6-abfa-fc3c07406f94_ContentBits">
    <vt:lpwstr>0</vt:lpwstr>
  </property>
</Properties>
</file>