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Pr="004D22E1" w:rsidRDefault="00640286" w:rsidP="00B15374">
      <w:pPr>
        <w:spacing w:after="80"/>
        <w:jc w:val="center"/>
        <w:rPr>
          <w:rFonts w:ascii="Times New Roman" w:hAnsi="Times New Roman" w:cs="Times New Roman"/>
          <w:color w:val="000000" w:themeColor="text1"/>
        </w:rPr>
      </w:pPr>
      <w:r w:rsidRPr="004D22E1">
        <w:rPr>
          <w:rFonts w:ascii="Times New Roman" w:hAnsi="Times New Roman" w:cs="Times New Roman"/>
          <w:noProof/>
          <w:color w:val="000000" w:themeColor="text1"/>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Pr="004D22E1" w:rsidRDefault="008A4DC0">
      <w:pPr>
        <w:rPr>
          <w:rFonts w:ascii="Times New Roman" w:hAnsi="Times New Roman" w:cs="Times New Roman"/>
          <w:color w:val="000000" w:themeColor="text1"/>
        </w:rPr>
      </w:pPr>
    </w:p>
    <w:p w14:paraId="6E5F9E4E" w14:textId="25932743" w:rsidR="008A4DC0" w:rsidRPr="004D22E1" w:rsidRDefault="00DF37C6" w:rsidP="004D22E1">
      <w:pPr>
        <w:spacing w:before="60" w:after="60"/>
        <w:jc w:val="center"/>
        <w:rPr>
          <w:rFonts w:ascii="Times New Roman" w:hAnsi="Times New Roman" w:cs="Times New Roman"/>
          <w:color w:val="000000" w:themeColor="text1"/>
          <w:sz w:val="44"/>
          <w:szCs w:val="44"/>
        </w:rPr>
      </w:pPr>
      <w:r w:rsidRPr="00DF37C6">
        <w:rPr>
          <w:rFonts w:ascii="Times New Roman" w:hAnsi="Times New Roman" w:cs="Times New Roman"/>
          <w:b/>
          <w:bCs/>
          <w:color w:val="000000" w:themeColor="text1"/>
          <w:sz w:val="44"/>
          <w:szCs w:val="44"/>
        </w:rPr>
        <w:t xml:space="preserve">Active Citizenship Support Facility (ACSF)/Grow Civic </w:t>
      </w:r>
      <w:r w:rsidR="00640286" w:rsidRPr="004D22E1">
        <w:rPr>
          <w:rFonts w:ascii="Times New Roman" w:hAnsi="Times New Roman" w:cs="Times New Roman"/>
          <w:b/>
          <w:bCs/>
          <w:color w:val="000000" w:themeColor="text1"/>
          <w:sz w:val="44"/>
          <w:szCs w:val="44"/>
        </w:rPr>
        <w:t>– Civic Space</w:t>
      </w:r>
    </w:p>
    <w:p w14:paraId="46315DD3" w14:textId="3A808648" w:rsidR="004D22E1" w:rsidRPr="004D22E1" w:rsidRDefault="004D22E1"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r w:rsidRPr="004D22E1">
        <w:rPr>
          <w:rFonts w:ascii="Times New Roman" w:eastAsia="MS Gothic" w:hAnsi="Times New Roman" w:cs="Times New Roman"/>
          <w:color w:val="000000" w:themeColor="text1"/>
          <w:spacing w:val="5"/>
          <w:kern w:val="28"/>
          <w:sz w:val="32"/>
          <w:szCs w:val="32"/>
          <w:lang w:val="en-US" w:eastAsia="en-US"/>
        </w:rPr>
        <w:t>Civic Space Project</w:t>
      </w:r>
    </w:p>
    <w:p w14:paraId="6EE94E9A" w14:textId="77777777" w:rsidR="004D22E1" w:rsidRPr="004D22E1" w:rsidRDefault="004D22E1"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r w:rsidRPr="004D22E1">
        <w:rPr>
          <w:rFonts w:ascii="Times New Roman" w:eastAsia="MS Gothic" w:hAnsi="Times New Roman" w:cs="Times New Roman"/>
          <w:color w:val="000000" w:themeColor="text1"/>
          <w:spacing w:val="5"/>
          <w:kern w:val="28"/>
          <w:sz w:val="32"/>
          <w:szCs w:val="32"/>
          <w:lang w:val="en-US" w:eastAsia="en-US"/>
        </w:rPr>
        <w:t xml:space="preserve">EU Aid </w:t>
      </w:r>
      <w:proofErr w:type="spellStart"/>
      <w:r w:rsidRPr="004D22E1">
        <w:rPr>
          <w:rFonts w:ascii="Times New Roman" w:eastAsia="MS Gothic" w:hAnsi="Times New Roman" w:cs="Times New Roman"/>
          <w:color w:val="000000" w:themeColor="text1"/>
          <w:spacing w:val="5"/>
          <w:kern w:val="28"/>
          <w:sz w:val="32"/>
          <w:szCs w:val="32"/>
          <w:lang w:val="en-US" w:eastAsia="en-US"/>
        </w:rPr>
        <w:t>Programme</w:t>
      </w:r>
      <w:proofErr w:type="spellEnd"/>
      <w:r w:rsidRPr="004D22E1">
        <w:rPr>
          <w:rFonts w:ascii="Times New Roman" w:eastAsia="MS Gothic" w:hAnsi="Times New Roman" w:cs="Times New Roman"/>
          <w:color w:val="000000" w:themeColor="text1"/>
          <w:spacing w:val="5"/>
          <w:kern w:val="28"/>
          <w:sz w:val="32"/>
          <w:szCs w:val="32"/>
          <w:lang w:val="en-US" w:eastAsia="en-US"/>
        </w:rPr>
        <w:t xml:space="preserve"> for the Turkish Cypriot community</w:t>
      </w:r>
    </w:p>
    <w:p w14:paraId="077959D1" w14:textId="351E934A" w:rsidR="004D22E1" w:rsidRPr="004D22E1" w:rsidRDefault="004D22E1"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r w:rsidRPr="004D22E1">
        <w:rPr>
          <w:rFonts w:ascii="Times New Roman" w:eastAsia="MS Gothic" w:hAnsi="Times New Roman" w:cs="Times New Roman"/>
          <w:color w:val="000000" w:themeColor="text1"/>
          <w:spacing w:val="5"/>
          <w:kern w:val="28"/>
          <w:sz w:val="32"/>
          <w:szCs w:val="32"/>
          <w:lang w:val="en-US" w:eastAsia="en-US"/>
        </w:rPr>
        <w:t>Grow Civic</w:t>
      </w:r>
    </w:p>
    <w:p w14:paraId="557761BE" w14:textId="77777777" w:rsidR="004D22E1" w:rsidRDefault="004D22E1"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r w:rsidRPr="004D22E1">
        <w:rPr>
          <w:rFonts w:ascii="Times New Roman" w:eastAsia="MS Gothic" w:hAnsi="Times New Roman" w:cs="Times New Roman"/>
          <w:color w:val="000000" w:themeColor="text1"/>
          <w:spacing w:val="5"/>
          <w:kern w:val="28"/>
          <w:sz w:val="32"/>
          <w:szCs w:val="32"/>
          <w:lang w:val="en-US" w:eastAsia="en-US"/>
        </w:rPr>
        <w:t>Guidelines for Request for Support</w:t>
      </w:r>
    </w:p>
    <w:p w14:paraId="2B010D82" w14:textId="77777777" w:rsidR="00F90C30"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7B2CA9A5" w14:textId="77777777" w:rsidR="00F90C30"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555B75A8" w14:textId="77777777" w:rsidR="00F90C30"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7218076C" w14:textId="77777777" w:rsidR="00F90C30"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536CBB6F" w14:textId="77777777" w:rsidR="00F90C30"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243F7229" w14:textId="77777777" w:rsidR="00F90C30" w:rsidRPr="004D22E1" w:rsidRDefault="00F90C30" w:rsidP="004D22E1">
      <w:pPr>
        <w:spacing w:after="300"/>
        <w:contextualSpacing/>
        <w:jc w:val="center"/>
        <w:rPr>
          <w:rFonts w:ascii="Times New Roman" w:eastAsia="MS Gothic" w:hAnsi="Times New Roman" w:cs="Times New Roman"/>
          <w:color w:val="000000" w:themeColor="text1"/>
          <w:spacing w:val="5"/>
          <w:kern w:val="28"/>
          <w:sz w:val="32"/>
          <w:szCs w:val="32"/>
          <w:lang w:val="en-US" w:eastAsia="en-US"/>
        </w:rPr>
      </w:pPr>
    </w:p>
    <w:p w14:paraId="251B6319" w14:textId="77777777" w:rsidR="00F90C30" w:rsidRDefault="00F90C30" w:rsidP="004D22E1">
      <w:pPr>
        <w:spacing w:after="200" w:line="276" w:lineRule="auto"/>
        <w:rPr>
          <w:rFonts w:ascii="Times New Roman" w:eastAsia="MS Mincho" w:hAnsi="Times New Roman" w:cs="Times New Roman"/>
          <w:color w:val="000000" w:themeColor="text1"/>
          <w:sz w:val="32"/>
          <w:szCs w:val="32"/>
          <w:lang w:val="en-US"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042"/>
      </w:tblGrid>
      <w:tr w:rsidR="00F90C30" w:rsidRPr="00F90C30" w14:paraId="09A0CFCC" w14:textId="30A3C2AC" w:rsidTr="00F90C30">
        <w:tc>
          <w:tcPr>
            <w:tcW w:w="1555" w:type="dxa"/>
          </w:tcPr>
          <w:p w14:paraId="1B2C32AD" w14:textId="53CD8FEE" w:rsidR="00F90C30" w:rsidRPr="00F90C30" w:rsidRDefault="00F90C30" w:rsidP="00A64FB5">
            <w:pPr>
              <w:spacing w:after="200" w:line="276" w:lineRule="auto"/>
              <w:rPr>
                <w:rFonts w:ascii="Times New Roman" w:eastAsia="MS Mincho" w:hAnsi="Times New Roman" w:cs="Times New Roman"/>
                <w:color w:val="000000" w:themeColor="text1"/>
                <w:sz w:val="32"/>
                <w:szCs w:val="32"/>
              </w:rPr>
            </w:pPr>
            <w:r>
              <w:rPr>
                <w:rFonts w:ascii="Times New Roman" w:eastAsia="MS Mincho" w:hAnsi="Times New Roman" w:cs="Times New Roman"/>
                <w:noProof/>
                <w:color w:val="000000" w:themeColor="text1"/>
                <w:sz w:val="32"/>
                <w:szCs w:val="32"/>
              </w:rPr>
              <w:drawing>
                <wp:inline distT="0" distB="0" distL="0" distR="0" wp14:anchorId="101778A7" wp14:editId="6F7C5450">
                  <wp:extent cx="871855" cy="579120"/>
                  <wp:effectExtent l="0" t="0" r="4445" b="0"/>
                  <wp:docPr id="141402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579120"/>
                          </a:xfrm>
                          <a:prstGeom prst="rect">
                            <a:avLst/>
                          </a:prstGeom>
                          <a:noFill/>
                        </pic:spPr>
                      </pic:pic>
                    </a:graphicData>
                  </a:graphic>
                </wp:inline>
              </w:drawing>
            </w:r>
          </w:p>
        </w:tc>
        <w:tc>
          <w:tcPr>
            <w:tcW w:w="8073" w:type="dxa"/>
          </w:tcPr>
          <w:p w14:paraId="1570001A" w14:textId="6992EB06" w:rsidR="00F90C30" w:rsidRPr="00F90C30" w:rsidRDefault="00F90C30" w:rsidP="00F90C30">
            <w:pPr>
              <w:spacing w:after="200" w:line="276" w:lineRule="auto"/>
              <w:jc w:val="both"/>
              <w:rPr>
                <w:rFonts w:ascii="Times New Roman" w:eastAsia="MS Mincho" w:hAnsi="Times New Roman" w:cs="Times New Roman"/>
                <w:color w:val="000000" w:themeColor="text1"/>
                <w:sz w:val="24"/>
                <w:szCs w:val="24"/>
              </w:rPr>
            </w:pPr>
            <w:r w:rsidRPr="00F90C30">
              <w:rPr>
                <w:rFonts w:ascii="Times New Roman" w:eastAsia="MS Mincho" w:hAnsi="Times New Roman" w:cs="Times New Roman"/>
                <w:color w:val="000000" w:themeColor="text1"/>
                <w:sz w:val="24"/>
                <w:szCs w:val="24"/>
              </w:rPr>
              <w:t>This publication was funded by the European Union. Its contents are the sole responsibility of GFA Consulting Group GmbH and do not necessarily reflect the views of the European Union</w:t>
            </w:r>
            <w:r>
              <w:rPr>
                <w:rFonts w:ascii="Times New Roman" w:eastAsia="MS Mincho" w:hAnsi="Times New Roman" w:cs="Times New Roman"/>
                <w:color w:val="000000" w:themeColor="text1"/>
                <w:sz w:val="24"/>
                <w:szCs w:val="24"/>
              </w:rPr>
              <w:t>.</w:t>
            </w:r>
          </w:p>
        </w:tc>
      </w:tr>
    </w:tbl>
    <w:p w14:paraId="51645527" w14:textId="77777777" w:rsidR="00F90C30" w:rsidRDefault="00F90C30" w:rsidP="004D22E1">
      <w:pPr>
        <w:spacing w:after="200" w:line="276" w:lineRule="auto"/>
        <w:rPr>
          <w:rFonts w:ascii="Times New Roman" w:eastAsia="MS Mincho" w:hAnsi="Times New Roman" w:cs="Times New Roman"/>
          <w:color w:val="000000" w:themeColor="text1"/>
          <w:sz w:val="32"/>
          <w:szCs w:val="32"/>
          <w:lang w:val="en-US" w:eastAsia="en-US"/>
        </w:rPr>
      </w:pPr>
    </w:p>
    <w:p w14:paraId="3B161C08" w14:textId="77777777" w:rsidR="004D22E1" w:rsidRPr="004D22E1" w:rsidRDefault="004D22E1">
      <w:pPr>
        <w:keepNext/>
        <w:keepLines/>
        <w:numPr>
          <w:ilvl w:val="0"/>
          <w:numId w:val="1"/>
        </w:numPr>
        <w:spacing w:after="20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lastRenderedPageBreak/>
        <w:t xml:space="preserve">ABOUT GROW CIVIC  </w:t>
      </w:r>
    </w:p>
    <w:p w14:paraId="5A3E2B7B" w14:textId="77777777" w:rsidR="004D22E1" w:rsidRPr="004D22E1" w:rsidRDefault="004D22E1" w:rsidP="004D22E1">
      <w:pPr>
        <w:keepNext/>
        <w:keepLines/>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1.1 Background</w:t>
      </w:r>
    </w:p>
    <w:p w14:paraId="1E16FFF4" w14:textId="77777777" w:rsidR="004D22E1" w:rsidRPr="004D22E1" w:rsidRDefault="004D22E1" w:rsidP="004D22E1">
      <w:pPr>
        <w:keepNext/>
        <w:keepLines/>
        <w:spacing w:before="120" w:after="120"/>
        <w:jc w:val="both"/>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Mincho" w:hAnsi="Times New Roman" w:cs="Times New Roman"/>
          <w:color w:val="000000" w:themeColor="text1"/>
          <w:sz w:val="24"/>
          <w:szCs w:val="24"/>
          <w:lang w:val="en-US" w:eastAsia="en-US"/>
        </w:rPr>
        <w:t xml:space="preserve">The Civic Space project is implemented under the European Union Aid </w:t>
      </w:r>
      <w:proofErr w:type="spellStart"/>
      <w:r w:rsidRPr="004D22E1">
        <w:rPr>
          <w:rFonts w:ascii="Times New Roman" w:eastAsia="MS Mincho" w:hAnsi="Times New Roman" w:cs="Times New Roman"/>
          <w:color w:val="000000" w:themeColor="text1"/>
          <w:sz w:val="24"/>
          <w:szCs w:val="24"/>
          <w:lang w:val="en-US" w:eastAsia="en-US"/>
        </w:rPr>
        <w:t>Programme</w:t>
      </w:r>
      <w:proofErr w:type="spellEnd"/>
      <w:r w:rsidRPr="004D22E1">
        <w:rPr>
          <w:rFonts w:ascii="Times New Roman" w:eastAsia="MS Mincho" w:hAnsi="Times New Roman" w:cs="Times New Roman"/>
          <w:color w:val="000000" w:themeColor="text1"/>
          <w:sz w:val="24"/>
          <w:szCs w:val="24"/>
          <w:lang w:val="en-US" w:eastAsia="en-US"/>
        </w:rPr>
        <w:t xml:space="preserve"> for the Turkish Cypriot community and aims to contribute to a more enabling environment for civil society, active citizenship, democratic participation, and inclusive dialogue across Cyprus, with particular focus on the Turkish Cypriot community. The project is funded by the European Union and implemented by GFA Consulting Group through a technical assistance service contract.</w:t>
      </w:r>
      <w:r w:rsidRPr="004D22E1">
        <w:rPr>
          <w:rFonts w:ascii="Times New Roman" w:eastAsia="MS Gothic" w:hAnsi="Times New Roman" w:cs="Times New Roman"/>
          <w:b/>
          <w:bCs/>
          <w:color w:val="000000" w:themeColor="text1"/>
          <w:sz w:val="28"/>
          <w:szCs w:val="28"/>
          <w:lang w:val="en-US" w:eastAsia="en-US"/>
        </w:rPr>
        <w:t xml:space="preserve"> </w:t>
      </w:r>
    </w:p>
    <w:p w14:paraId="7365E730" w14:textId="17156031"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Civil society organizations (CSOs), civic initiatives, activists, media actors, and community groups play an important role in promoting democratic participation, human rights, transparency, social inclusion, environmental sustainability, and community dialogue. At the same time, many civic actors continue to face structural challenges, including limited access to funding opportunities, insufficient organizational capacities, restricted access to specialized expertise, and limited opportunities for networking, cooperation, and public engagement.</w:t>
      </w:r>
    </w:p>
    <w:p w14:paraId="27631B71"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 response to these needs, the Civic Space project is implementing the Active Citizenship Support Facility – Grow Civic, a flexible support mechanism designed to provide timely, practical, and demand-driven support to civic initiatives and actions.</w:t>
      </w:r>
    </w:p>
    <w:p w14:paraId="20209365" w14:textId="77777777" w:rsidR="004D22E1" w:rsidRPr="004D22E1" w:rsidRDefault="004D22E1" w:rsidP="004D22E1">
      <w:pPr>
        <w:keepNext/>
        <w:keepLines/>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1.2 What is Grow Civic?</w:t>
      </w:r>
    </w:p>
    <w:p w14:paraId="1CC35F43"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is an in-kind civic support facility designed to support small-scale civic actions, advocacy initiatives, community engagement activities, research, awareness-raising campaigns, dialogue initiatives, and other actions contributing to democratic participation and active citizenship.</w:t>
      </w:r>
    </w:p>
    <w:p w14:paraId="0E2A5174" w14:textId="76CE84BE"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facility complements larger European Union funding </w:t>
      </w:r>
      <w:proofErr w:type="spellStart"/>
      <w:r w:rsidRPr="004D22E1">
        <w:rPr>
          <w:rFonts w:ascii="Times New Roman" w:eastAsia="MS Mincho" w:hAnsi="Times New Roman" w:cs="Times New Roman"/>
          <w:color w:val="000000" w:themeColor="text1"/>
          <w:sz w:val="24"/>
          <w:szCs w:val="24"/>
          <w:lang w:val="en-US" w:eastAsia="en-US"/>
        </w:rPr>
        <w:t>programmes</w:t>
      </w:r>
      <w:proofErr w:type="spellEnd"/>
      <w:r w:rsidRPr="004D22E1">
        <w:rPr>
          <w:rFonts w:ascii="Times New Roman" w:eastAsia="MS Mincho" w:hAnsi="Times New Roman" w:cs="Times New Roman"/>
          <w:color w:val="000000" w:themeColor="text1"/>
          <w:sz w:val="24"/>
          <w:szCs w:val="24"/>
          <w:lang w:val="en-US" w:eastAsia="en-US"/>
        </w:rPr>
        <w:t xml:space="preserve"> by providing more accessible, flexible, and responsive support to grassroots actors, emerging organizations, informal initiatives, and community-based actions.</w:t>
      </w:r>
    </w:p>
    <w:p w14:paraId="088386E4"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under Grow Civic is primarily provided in-kind rather than through direct financial transfers. Depending on the nature of the request, support may include:</w:t>
      </w:r>
    </w:p>
    <w:p w14:paraId="38DA91B3" w14:textId="58F8E6F5"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access to specialized expertise; </w:t>
      </w:r>
    </w:p>
    <w:p w14:paraId="341454B3"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analytical support; </w:t>
      </w:r>
    </w:p>
    <w:p w14:paraId="0B02143F"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and visibility services; </w:t>
      </w:r>
    </w:p>
    <w:p w14:paraId="69CF77B8"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facilitation and event support; </w:t>
      </w:r>
    </w:p>
    <w:p w14:paraId="5730CEF2"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digital and creative services; </w:t>
      </w:r>
    </w:p>
    <w:p w14:paraId="067FF27C"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publications, translation, and outreach support; </w:t>
      </w:r>
    </w:p>
    <w:p w14:paraId="758626FB" w14:textId="77777777" w:rsidR="004D22E1" w:rsidRPr="004D22E1" w:rsidRDefault="004D22E1">
      <w:pPr>
        <w:keepNext/>
        <w:keepLines/>
        <w:numPr>
          <w:ilvl w:val="0"/>
          <w:numId w:val="2"/>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and other operational or technical services necessary for the implementation of the supported action. </w:t>
      </w:r>
    </w:p>
    <w:p w14:paraId="36926445"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facility is designed to encourage innovation, participation, cooperation, and rapid civic response to emerging societal issues and community needs.</w:t>
      </w:r>
    </w:p>
    <w:p w14:paraId="291D72ED"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Since its establishment in 2016, Grow Civic has supported a broad range of civic initiatives implemented by civil society actors across Cyprus.</w:t>
      </w:r>
    </w:p>
    <w:p w14:paraId="69CEA8FD" w14:textId="77777777" w:rsidR="004D22E1" w:rsidRPr="004D22E1" w:rsidRDefault="004D22E1" w:rsidP="004D22E1">
      <w:pPr>
        <w:keepNext/>
        <w:keepLines/>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1.3 Key Principles of the Facility</w:t>
      </w:r>
    </w:p>
    <w:p w14:paraId="3835E946"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Grow Civic is based on the following principles:</w:t>
      </w:r>
    </w:p>
    <w:p w14:paraId="0742E379"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accessibility and inclusiveness;</w:t>
      </w:r>
    </w:p>
    <w:p w14:paraId="2C1D3F8C"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flexibility and responsiveness;</w:t>
      </w:r>
    </w:p>
    <w:p w14:paraId="791BA63D"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transparency and accountability;</w:t>
      </w:r>
    </w:p>
    <w:p w14:paraId="34C55DD5"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equal treatment and non-discrimination;</w:t>
      </w:r>
    </w:p>
    <w:p w14:paraId="12AD8EF8"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promotion of democratic participation and civic engagement;</w:t>
      </w:r>
    </w:p>
    <w:p w14:paraId="27528AB9"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for dialogue, cooperation, and bicommunal interaction;</w:t>
      </w:r>
    </w:p>
    <w:p w14:paraId="24A0B1C0"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respect for human rights and European Union fundamental values;</w:t>
      </w:r>
    </w:p>
    <w:p w14:paraId="43CFE4B9" w14:textId="77777777" w:rsidR="004D22E1" w:rsidRPr="004D22E1" w:rsidRDefault="004D22E1">
      <w:pPr>
        <w:keepNext/>
        <w:keepLines/>
        <w:numPr>
          <w:ilvl w:val="0"/>
          <w:numId w:val="3"/>
        </w:numPr>
        <w:spacing w:before="120" w:after="120" w:line="276" w:lineRule="auto"/>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encouragement of sustainability, innovation, and community participation.</w:t>
      </w:r>
    </w:p>
    <w:p w14:paraId="19865C1C" w14:textId="77777777" w:rsidR="004D22E1" w:rsidRPr="004D22E1" w:rsidRDefault="004D22E1" w:rsidP="004D22E1">
      <w:pPr>
        <w:keepNext/>
        <w:keepLines/>
        <w:spacing w:before="120" w:after="120"/>
        <w:jc w:val="both"/>
        <w:outlineLvl w:val="0"/>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supports initiatives that contribute to the public interest and promote inclusive, participatory, and rights-based approaches to civic action.</w:t>
      </w:r>
    </w:p>
    <w:p w14:paraId="52885BE9" w14:textId="77777777" w:rsidR="004D22E1" w:rsidRPr="004D22E1" w:rsidRDefault="004D22E1">
      <w:pPr>
        <w:keepNext/>
        <w:keepLines/>
        <w:numPr>
          <w:ilvl w:val="0"/>
          <w:numId w:val="1"/>
        </w:numPr>
        <w:spacing w:before="480" w:after="20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OBJECTIVES OF GROW CIVIC</w:t>
      </w:r>
    </w:p>
    <w:p w14:paraId="543AED42"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2.1 Overall Objective</w:t>
      </w:r>
    </w:p>
    <w:p w14:paraId="73ACE13A"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overall objective of Grow Civic is to strengthen active citizenship, democratic participation, and the enabling environment for civil society in Cyprus, with particular focus on the Turkish Cypriot community, through flexible and demand-driven support to civic initiatives.</w:t>
      </w:r>
    </w:p>
    <w:p w14:paraId="4A496F9F"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2.2 Specific Objectives</w:t>
      </w:r>
    </w:p>
    <w:p w14:paraId="7E4C02D8"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specifically aims to:</w:t>
      </w:r>
    </w:p>
    <w:p w14:paraId="451621BD"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support civic participation, advocacy, and public engagement initiatives; </w:t>
      </w:r>
    </w:p>
    <w:p w14:paraId="7D192081"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strengthen the role and visibility of civil society actors in public life; </w:t>
      </w:r>
    </w:p>
    <w:p w14:paraId="4800F4B1"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encourage dialogue, cooperation, confidence-building, reconciliation and inclusive participation across communities in Cyprus; </w:t>
      </w:r>
    </w:p>
    <w:p w14:paraId="67B7FFA4"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support initiatives promoting human rights, democratic values, equality, transparency, and social inclusion; </w:t>
      </w:r>
    </w:p>
    <w:p w14:paraId="18D73283"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facilitate access to expertise, services, and operational support for civic initiatives; </w:t>
      </w:r>
    </w:p>
    <w:p w14:paraId="12B98FB4"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encourage innovation, networking, and exchange of good practices among civic actors; </w:t>
      </w:r>
    </w:p>
    <w:p w14:paraId="73CAA422"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strengthen the sustainability, outreach, and effectiveness of grassroots and community-based initiatives; </w:t>
      </w:r>
    </w:p>
    <w:p w14:paraId="4007B1F3" w14:textId="77777777" w:rsidR="004D22E1" w:rsidRPr="004D22E1" w:rsidRDefault="004D22E1">
      <w:pPr>
        <w:numPr>
          <w:ilvl w:val="0"/>
          <w:numId w:val="4"/>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contribute to greater citizen participation in public dialogue, policy processes, and community action.</w:t>
      </w:r>
    </w:p>
    <w:p w14:paraId="02428C06"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2.3 Guiding Values</w:t>
      </w:r>
    </w:p>
    <w:p w14:paraId="4E02865D"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All supported actions are expected to respect and promote:</w:t>
      </w:r>
    </w:p>
    <w:p w14:paraId="51E982DD"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human rights and fundamental freedoms;</w:t>
      </w:r>
    </w:p>
    <w:p w14:paraId="064E4A68"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democratic participation and civic engagement;</w:t>
      </w:r>
    </w:p>
    <w:p w14:paraId="04891D66"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equality and non-discrimination;</w:t>
      </w:r>
    </w:p>
    <w:p w14:paraId="1B398C94"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transparency and accountability;</w:t>
      </w:r>
    </w:p>
    <w:p w14:paraId="09D2B7ED"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peaceful dialogue and cooperation;</w:t>
      </w:r>
    </w:p>
    <w:p w14:paraId="73E6AE60"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inclusion and accessibility;</w:t>
      </w:r>
    </w:p>
    <w:p w14:paraId="73BC8A50"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environmental and social responsibility;</w:t>
      </w:r>
    </w:p>
    <w:p w14:paraId="23131F91" w14:textId="77777777" w:rsidR="004D22E1" w:rsidRPr="004D22E1" w:rsidRDefault="004D22E1">
      <w:pPr>
        <w:numPr>
          <w:ilvl w:val="0"/>
          <w:numId w:val="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values and principles of the European Union.</w:t>
      </w:r>
    </w:p>
    <w:p w14:paraId="2FAEC4EF" w14:textId="77777777" w:rsidR="004D22E1" w:rsidRPr="004D22E1" w:rsidRDefault="004D22E1">
      <w:pPr>
        <w:keepNext/>
        <w:keepLines/>
        <w:numPr>
          <w:ilvl w:val="0"/>
          <w:numId w:val="1"/>
        </w:numPr>
        <w:spacing w:before="480" w:after="20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 xml:space="preserve">THEMATIC PRIORITIES </w:t>
      </w:r>
    </w:p>
    <w:p w14:paraId="5EC5D4B2"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supports civic initiatives and community-based actions contributing to one or more of the following thematic areas.</w:t>
      </w:r>
    </w:p>
    <w:p w14:paraId="667DA2A1"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thematic areas presented below are indicative and non-exhaustive. Applicants may propose initiatives addressing additional civic, social, environmental, cultural, educational, or democratic issues consistent with the objectives and values of Grow Civic.</w:t>
      </w:r>
    </w:p>
    <w:p w14:paraId="7CD4DEE4"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3.1 Priority Areas</w:t>
      </w:r>
    </w:p>
    <w:p w14:paraId="0D77B9F5"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 xml:space="preserve">Priority area 1 Confidence-building, reconciliation and support to peace process: </w:t>
      </w:r>
      <w:r w:rsidRPr="004D22E1">
        <w:rPr>
          <w:rFonts w:ascii="Times New Roman" w:eastAsia="MS Mincho" w:hAnsi="Times New Roman" w:cs="Times New Roman"/>
          <w:color w:val="000000" w:themeColor="text1"/>
          <w:sz w:val="24"/>
          <w:szCs w:val="24"/>
          <w:lang w:val="en-US" w:eastAsia="en-US"/>
        </w:rPr>
        <w:t xml:space="preserve">bicommunal engagement between the Greek Cypriot and Turkish Cypriot communities across a wide range of areas, including the Cyprus settlement process, human rights, education, anti-discrimination, youth, the environment and climate change, culture, sport etc. </w:t>
      </w:r>
    </w:p>
    <w:p w14:paraId="4525997C"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Priority area 2 Human Rights, Democracy and Rule of Law</w:t>
      </w:r>
      <w:r w:rsidRPr="004D22E1">
        <w:rPr>
          <w:rFonts w:ascii="Times New Roman" w:eastAsia="MS Mincho" w:hAnsi="Times New Roman" w:cs="Times New Roman"/>
          <w:i/>
          <w:iCs/>
          <w:color w:val="000000" w:themeColor="text1"/>
          <w:sz w:val="24"/>
          <w:szCs w:val="24"/>
          <w:lang w:val="en-US" w:eastAsia="en-US"/>
        </w:rPr>
        <w:t xml:space="preserve">: </w:t>
      </w:r>
      <w:r w:rsidRPr="004D22E1">
        <w:rPr>
          <w:rFonts w:ascii="Times New Roman" w:eastAsia="MS Mincho" w:hAnsi="Times New Roman" w:cs="Times New Roman"/>
          <w:color w:val="000000" w:themeColor="text1"/>
          <w:sz w:val="24"/>
          <w:szCs w:val="24"/>
          <w:lang w:val="en-US" w:eastAsia="en-US"/>
        </w:rPr>
        <w:t>Initiatives promoting human rights, democratic participation, transparency, accountability, civic oversight, access to information, anti-corruption, and equal treatment.</w:t>
      </w:r>
    </w:p>
    <w:p w14:paraId="4E7E0DB3"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Priority area 3 Civic Participation and Inclusive Governance</w:t>
      </w:r>
      <w:r w:rsidRPr="004D22E1">
        <w:rPr>
          <w:rFonts w:ascii="Times New Roman" w:eastAsia="MS Mincho" w:hAnsi="Times New Roman" w:cs="Times New Roman"/>
          <w:i/>
          <w:iCs/>
          <w:color w:val="000000" w:themeColor="text1"/>
          <w:sz w:val="24"/>
          <w:szCs w:val="24"/>
          <w:lang w:val="en-US" w:eastAsia="en-US"/>
        </w:rPr>
        <w:t xml:space="preserve">: </w:t>
      </w:r>
      <w:r w:rsidRPr="004D22E1">
        <w:rPr>
          <w:rFonts w:ascii="Times New Roman" w:eastAsia="MS Mincho" w:hAnsi="Times New Roman" w:cs="Times New Roman"/>
          <w:color w:val="000000" w:themeColor="text1"/>
          <w:sz w:val="24"/>
          <w:szCs w:val="24"/>
          <w:lang w:val="en-US" w:eastAsia="en-US"/>
        </w:rPr>
        <w:t>Actions strengthening active citizenship, participatory decision-making, community engagement, public dialogue, civic monitoring, and cooperation between citizens and local bodies.</w:t>
      </w:r>
    </w:p>
    <w:p w14:paraId="54E07C32"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 xml:space="preserve">Priority area 4 Media, Digital Rights and Information Integrity: </w:t>
      </w:r>
      <w:r w:rsidRPr="004D22E1">
        <w:rPr>
          <w:rFonts w:ascii="Times New Roman" w:eastAsia="MS Mincho" w:hAnsi="Times New Roman" w:cs="Times New Roman"/>
          <w:color w:val="000000" w:themeColor="text1"/>
          <w:sz w:val="24"/>
          <w:szCs w:val="24"/>
          <w:lang w:val="en-US" w:eastAsia="en-US"/>
        </w:rPr>
        <w:t>Initiatives supporting freedom of expression, media literacy, digital rights, responsible communication, community media, access to reliable information, and countering disinformation.</w:t>
      </w:r>
    </w:p>
    <w:p w14:paraId="430960C8"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 xml:space="preserve">Priority area 5 Equality, Inclusion and Social Cohesion: </w:t>
      </w:r>
      <w:r w:rsidRPr="004D22E1">
        <w:rPr>
          <w:rFonts w:ascii="Times New Roman" w:eastAsia="MS Mincho" w:hAnsi="Times New Roman" w:cs="Times New Roman"/>
          <w:color w:val="000000" w:themeColor="text1"/>
          <w:sz w:val="24"/>
          <w:szCs w:val="24"/>
          <w:lang w:val="en-US" w:eastAsia="en-US"/>
        </w:rPr>
        <w:t>Actions promoting equality, diversity, non-discrimination, gender equality, inclusion of vulnerable groups, accessibility, intercultural dialogue, and social cohesion.</w:t>
      </w:r>
    </w:p>
    <w:p w14:paraId="59D2B198"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Priority area 6 Environment, Climate and Sustainability:</w:t>
      </w:r>
      <w:r w:rsidRPr="004D22E1">
        <w:rPr>
          <w:rFonts w:ascii="Times New Roman" w:eastAsia="MS Mincho" w:hAnsi="Times New Roman" w:cs="Times New Roman"/>
          <w:color w:val="000000" w:themeColor="text1"/>
          <w:sz w:val="24"/>
          <w:szCs w:val="24"/>
          <w:lang w:val="en-US" w:eastAsia="en-US"/>
        </w:rPr>
        <w:t xml:space="preserve"> Initiatives addressing environmental protection, climate action, ecological awareness, sustainable development, environmental justice, and community-based environmental engagement.</w:t>
      </w:r>
    </w:p>
    <w:p w14:paraId="02F4055D"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 xml:space="preserve">Priority area 7 Culture, Education and Dialogue: </w:t>
      </w:r>
      <w:r w:rsidRPr="004D22E1">
        <w:rPr>
          <w:rFonts w:ascii="Times New Roman" w:eastAsia="MS Mincho" w:hAnsi="Times New Roman" w:cs="Times New Roman"/>
          <w:color w:val="000000" w:themeColor="text1"/>
          <w:sz w:val="24"/>
          <w:szCs w:val="24"/>
          <w:lang w:val="en-US" w:eastAsia="en-US"/>
        </w:rPr>
        <w:t>Actions using culture, arts, education, memory, and creative approaches to strengthen civic participation, dialogue, reconciliation, inclusion, and community cooperation.</w:t>
      </w:r>
    </w:p>
    <w:p w14:paraId="667E7EE6"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t>Priority area 8 Socio-Economic Justice and Community Development:</w:t>
      </w:r>
      <w:r w:rsidRPr="004D22E1">
        <w:rPr>
          <w:rFonts w:ascii="Times New Roman" w:eastAsia="MS Mincho" w:hAnsi="Times New Roman" w:cs="Times New Roman"/>
          <w:color w:val="000000" w:themeColor="text1"/>
          <w:sz w:val="24"/>
          <w:szCs w:val="24"/>
          <w:lang w:val="en-US" w:eastAsia="en-US"/>
        </w:rPr>
        <w:t xml:space="preserve"> Initiatives supporting </w:t>
      </w:r>
      <w:proofErr w:type="spellStart"/>
      <w:r w:rsidRPr="004D22E1">
        <w:rPr>
          <w:rFonts w:ascii="Times New Roman" w:eastAsia="MS Mincho" w:hAnsi="Times New Roman" w:cs="Times New Roman"/>
          <w:color w:val="000000" w:themeColor="text1"/>
          <w:sz w:val="24"/>
          <w:szCs w:val="24"/>
          <w:lang w:val="en-US" w:eastAsia="en-US"/>
        </w:rPr>
        <w:t>labour</w:t>
      </w:r>
      <w:proofErr w:type="spellEnd"/>
      <w:r w:rsidRPr="004D22E1">
        <w:rPr>
          <w:rFonts w:ascii="Times New Roman" w:eastAsia="MS Mincho" w:hAnsi="Times New Roman" w:cs="Times New Roman"/>
          <w:color w:val="000000" w:themeColor="text1"/>
          <w:sz w:val="24"/>
          <w:szCs w:val="24"/>
          <w:lang w:val="en-US" w:eastAsia="en-US"/>
        </w:rPr>
        <w:t xml:space="preserve"> rights, social justice, local development, community resilience, social inclusion, equal opportunities, and access to services and participation.</w:t>
      </w:r>
    </w:p>
    <w:p w14:paraId="1DD72DA7" w14:textId="77777777" w:rsidR="004D22E1" w:rsidRPr="004D22E1" w:rsidRDefault="004D22E1">
      <w:pPr>
        <w:numPr>
          <w:ilvl w:val="0"/>
          <w:numId w:val="6"/>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b/>
          <w:bCs/>
          <w:i/>
          <w:iCs/>
          <w:color w:val="000000" w:themeColor="text1"/>
          <w:sz w:val="24"/>
          <w:szCs w:val="24"/>
          <w:lang w:val="en-US" w:eastAsia="en-US"/>
        </w:rPr>
        <w:lastRenderedPageBreak/>
        <w:t>Priority area 9 Sport, Youth and Community Engagement:</w:t>
      </w:r>
      <w:r w:rsidRPr="004D22E1">
        <w:rPr>
          <w:rFonts w:ascii="Times New Roman" w:eastAsia="MS Mincho" w:hAnsi="Times New Roman" w:cs="Times New Roman"/>
          <w:color w:val="000000" w:themeColor="text1"/>
          <w:sz w:val="24"/>
          <w:szCs w:val="24"/>
          <w:lang w:val="en-US" w:eastAsia="en-US"/>
        </w:rPr>
        <w:t xml:space="preserve"> Actions using sport, youth participation, volunteering, and community activities to strengthen inclusion, participation, cooperation, dialogue, and social interaction.</w:t>
      </w:r>
    </w:p>
    <w:p w14:paraId="62FF1FF4"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3.2 Cross-Cutting Priorities</w:t>
      </w:r>
    </w:p>
    <w:p w14:paraId="7079CDFF"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Across all thematic areas, Grow Civic particularly encourages:</w:t>
      </w:r>
    </w:p>
    <w:p w14:paraId="0BE0A13B" w14:textId="77777777" w:rsidR="004D22E1" w:rsidRPr="004D22E1" w:rsidRDefault="004D22E1">
      <w:pPr>
        <w:numPr>
          <w:ilvl w:val="0"/>
          <w:numId w:val="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bicommunal cooperation and dialogue in Cyprus;</w:t>
      </w:r>
    </w:p>
    <w:p w14:paraId="439615FF" w14:textId="77777777" w:rsidR="004D22E1" w:rsidRPr="004D22E1" w:rsidRDefault="004D22E1">
      <w:pPr>
        <w:numPr>
          <w:ilvl w:val="0"/>
          <w:numId w:val="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participation of youth and underrepresented groups;</w:t>
      </w:r>
    </w:p>
    <w:p w14:paraId="6FD6AF00" w14:textId="77777777" w:rsidR="004D22E1" w:rsidRPr="004D22E1" w:rsidRDefault="004D22E1">
      <w:pPr>
        <w:numPr>
          <w:ilvl w:val="0"/>
          <w:numId w:val="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partnerships and collaborative approaches;</w:t>
      </w:r>
    </w:p>
    <w:p w14:paraId="1A048B43" w14:textId="77777777" w:rsidR="004D22E1" w:rsidRPr="004D22E1" w:rsidRDefault="004D22E1">
      <w:pPr>
        <w:numPr>
          <w:ilvl w:val="0"/>
          <w:numId w:val="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networking and cooperation with </w:t>
      </w:r>
      <w:proofErr w:type="spellStart"/>
      <w:r w:rsidRPr="004D22E1">
        <w:rPr>
          <w:rFonts w:ascii="Times New Roman" w:eastAsia="MS Mincho" w:hAnsi="Times New Roman" w:cs="Times New Roman"/>
          <w:color w:val="000000" w:themeColor="text1"/>
          <w:sz w:val="24"/>
          <w:szCs w:val="24"/>
          <w:lang w:val="en-US" w:eastAsia="en-US"/>
        </w:rPr>
        <w:t>organisations</w:t>
      </w:r>
      <w:proofErr w:type="spellEnd"/>
      <w:r w:rsidRPr="004D22E1">
        <w:rPr>
          <w:rFonts w:ascii="Times New Roman" w:eastAsia="MS Mincho" w:hAnsi="Times New Roman" w:cs="Times New Roman"/>
          <w:color w:val="000000" w:themeColor="text1"/>
          <w:sz w:val="24"/>
          <w:szCs w:val="24"/>
          <w:lang w:val="en-US" w:eastAsia="en-US"/>
        </w:rPr>
        <w:t xml:space="preserve"> from EU Member States, EEA countries, and IPA countries;</w:t>
      </w:r>
    </w:p>
    <w:p w14:paraId="3B5F5159" w14:textId="77777777" w:rsidR="004D22E1" w:rsidRPr="004D22E1" w:rsidRDefault="004D22E1">
      <w:pPr>
        <w:numPr>
          <w:ilvl w:val="0"/>
          <w:numId w:val="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innovative and participatory approaches to civic engagement.</w:t>
      </w:r>
    </w:p>
    <w:p w14:paraId="52C08C29"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3.3 Types of Supported Actions</w:t>
      </w:r>
    </w:p>
    <w:p w14:paraId="3FCDF003"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Examples of initiatives that may be supported include:</w:t>
      </w:r>
    </w:p>
    <w:p w14:paraId="5A7D8B3D"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awareness-raising and advocacy campaigns; </w:t>
      </w:r>
    </w:p>
    <w:p w14:paraId="1D538F6F"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civic participation and community engagement initiatives; </w:t>
      </w:r>
    </w:p>
    <w:p w14:paraId="29B25ADC"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public discussions, forums, consultations, and dialogue activities; </w:t>
      </w:r>
    </w:p>
    <w:p w14:paraId="3A5472FA"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surveys, assessments, and policy analysis; </w:t>
      </w:r>
    </w:p>
    <w:p w14:paraId="54CBBE7B"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media, communication, and digital initiatives; </w:t>
      </w:r>
    </w:p>
    <w:p w14:paraId="27575079"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cultural, educational, and creative activities; </w:t>
      </w:r>
    </w:p>
    <w:p w14:paraId="5BB6F8FD"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networking, exchange, and cooperation activities; </w:t>
      </w:r>
    </w:p>
    <w:p w14:paraId="157AE33F"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workshops, </w:t>
      </w:r>
      <w:proofErr w:type="gramStart"/>
      <w:r w:rsidRPr="004D22E1">
        <w:rPr>
          <w:rFonts w:ascii="Times New Roman" w:eastAsia="MS Mincho" w:hAnsi="Times New Roman" w:cs="Times New Roman"/>
          <w:color w:val="000000" w:themeColor="text1"/>
          <w:sz w:val="24"/>
          <w:szCs w:val="24"/>
          <w:lang w:val="en-US" w:eastAsia="en-US"/>
        </w:rPr>
        <w:t>trainings</w:t>
      </w:r>
      <w:proofErr w:type="gramEnd"/>
      <w:r w:rsidRPr="004D22E1">
        <w:rPr>
          <w:rFonts w:ascii="Times New Roman" w:eastAsia="MS Mincho" w:hAnsi="Times New Roman" w:cs="Times New Roman"/>
          <w:color w:val="000000" w:themeColor="text1"/>
          <w:sz w:val="24"/>
          <w:szCs w:val="24"/>
          <w:lang w:val="en-US" w:eastAsia="en-US"/>
        </w:rPr>
        <w:t xml:space="preserve">, and community events; </w:t>
      </w:r>
    </w:p>
    <w:p w14:paraId="266C997E"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environmental and sustainability actions; </w:t>
      </w:r>
    </w:p>
    <w:p w14:paraId="2F4933B1" w14:textId="77777777" w:rsidR="004D22E1" w:rsidRPr="004D22E1" w:rsidRDefault="004D22E1">
      <w:pPr>
        <w:numPr>
          <w:ilvl w:val="0"/>
          <w:numId w:val="8"/>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small-scale local and community-based initiatives. </w:t>
      </w:r>
    </w:p>
    <w:p w14:paraId="2650DAA1"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list above is indicative and non-exhaustive.</w:t>
      </w:r>
    </w:p>
    <w:p w14:paraId="06E0175A" w14:textId="77777777" w:rsidR="004D22E1" w:rsidRPr="004D22E1" w:rsidRDefault="004D22E1">
      <w:pPr>
        <w:keepNext/>
        <w:keepLines/>
        <w:numPr>
          <w:ilvl w:val="0"/>
          <w:numId w:val="1"/>
        </w:numPr>
        <w:spacing w:before="480" w:after="20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WHO CAN REQUEST SUPPORT</w:t>
      </w:r>
    </w:p>
    <w:p w14:paraId="5DEC8866"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is designed to support a broad range of civic actors engaged in initiatives contributing to civic participation, community engagement, democratic dialogue, social inclusion, environmental sustainability, human rights, culture, education, and other areas consistent with the objectives of the facility.</w:t>
      </w:r>
    </w:p>
    <w:p w14:paraId="56398D71" w14:textId="77777777" w:rsidR="004D22E1" w:rsidRPr="004D22E1" w:rsidRDefault="004D22E1" w:rsidP="004D22E1">
      <w:p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Requests for support may be submitted by individual actors, informal initiatives, or registered entities.</w:t>
      </w:r>
    </w:p>
    <w:p w14:paraId="78F40077"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 xml:space="preserve">4.1 Eligible Applicants </w:t>
      </w:r>
    </w:p>
    <w:p w14:paraId="43C2BBF5"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Eligible applicants may include:</w:t>
      </w:r>
    </w:p>
    <w:p w14:paraId="20B1810B"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civil society </w:t>
      </w:r>
      <w:proofErr w:type="spellStart"/>
      <w:r w:rsidRPr="004D22E1">
        <w:rPr>
          <w:rFonts w:ascii="Times New Roman" w:eastAsia="MS Mincho" w:hAnsi="Times New Roman" w:cs="Times New Roman"/>
          <w:color w:val="000000" w:themeColor="text1"/>
          <w:sz w:val="24"/>
          <w:szCs w:val="24"/>
          <w:lang w:val="en-US" w:eastAsia="en-US"/>
        </w:rPr>
        <w:t>organisations</w:t>
      </w:r>
      <w:proofErr w:type="spellEnd"/>
      <w:r w:rsidRPr="004D22E1">
        <w:rPr>
          <w:rFonts w:ascii="Times New Roman" w:eastAsia="MS Mincho" w:hAnsi="Times New Roman" w:cs="Times New Roman"/>
          <w:color w:val="000000" w:themeColor="text1"/>
          <w:sz w:val="24"/>
          <w:szCs w:val="24"/>
          <w:lang w:val="en-US" w:eastAsia="en-US"/>
        </w:rPr>
        <w:t xml:space="preserve"> (CSOs); </w:t>
      </w:r>
    </w:p>
    <w:p w14:paraId="54B05112"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associations and foundations; </w:t>
      </w:r>
    </w:p>
    <w:p w14:paraId="0B2303B9"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informal civic initiatives and community groups; </w:t>
      </w:r>
    </w:p>
    <w:p w14:paraId="59527E10"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individual activists and civic actors; </w:t>
      </w:r>
    </w:p>
    <w:p w14:paraId="4CBB0BF2"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non-profit media actors and community media initiatives; </w:t>
      </w:r>
    </w:p>
    <w:p w14:paraId="3EC61E7A"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proofErr w:type="gramStart"/>
      <w:r w:rsidRPr="004D22E1">
        <w:rPr>
          <w:rFonts w:ascii="Times New Roman" w:eastAsia="MS Mincho" w:hAnsi="Times New Roman" w:cs="Times New Roman"/>
          <w:color w:val="000000" w:themeColor="text1"/>
          <w:sz w:val="24"/>
          <w:szCs w:val="24"/>
          <w:lang w:val="en-US" w:eastAsia="en-US"/>
        </w:rPr>
        <w:t>cooperatives</w:t>
      </w:r>
      <w:proofErr w:type="gramEnd"/>
      <w:r w:rsidRPr="004D22E1">
        <w:rPr>
          <w:rFonts w:ascii="Times New Roman" w:eastAsia="MS Mincho" w:hAnsi="Times New Roman" w:cs="Times New Roman"/>
          <w:color w:val="000000" w:themeColor="text1"/>
          <w:sz w:val="24"/>
          <w:szCs w:val="24"/>
          <w:lang w:val="en-US" w:eastAsia="en-US"/>
        </w:rPr>
        <w:t xml:space="preserve"> and social initiatives; </w:t>
      </w:r>
    </w:p>
    <w:p w14:paraId="518C06CF"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trade unions and professional associations; </w:t>
      </w:r>
    </w:p>
    <w:p w14:paraId="03EE20E6"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chambers and non-profit business associations; </w:t>
      </w:r>
    </w:p>
    <w:p w14:paraId="6170C808"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youth groups and volunteer initiatives; </w:t>
      </w:r>
    </w:p>
    <w:p w14:paraId="3EB6C8C0"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cultural, educational, environmental, and community-based initiatives; </w:t>
      </w:r>
    </w:p>
    <w:p w14:paraId="05405288" w14:textId="77777777" w:rsidR="004D22E1" w:rsidRPr="004D22E1" w:rsidRDefault="004D22E1">
      <w:pPr>
        <w:numPr>
          <w:ilvl w:val="0"/>
          <w:numId w:val="9"/>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other non-profit and civic-oriented actors consistent with the objectives of Grow Civic. </w:t>
      </w:r>
    </w:p>
    <w:p w14:paraId="0FAAEAA6"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Applicants are not required to have previous experience with European Union funding </w:t>
      </w:r>
      <w:proofErr w:type="spellStart"/>
      <w:r w:rsidRPr="004D22E1">
        <w:rPr>
          <w:rFonts w:ascii="Times New Roman" w:eastAsia="MS Mincho" w:hAnsi="Times New Roman" w:cs="Times New Roman"/>
          <w:color w:val="000000" w:themeColor="text1"/>
          <w:sz w:val="24"/>
          <w:szCs w:val="24"/>
          <w:lang w:val="en-US" w:eastAsia="en-US"/>
        </w:rPr>
        <w:t>programmes</w:t>
      </w:r>
      <w:proofErr w:type="spellEnd"/>
      <w:r w:rsidRPr="004D22E1">
        <w:rPr>
          <w:rFonts w:ascii="Times New Roman" w:eastAsia="MS Mincho" w:hAnsi="Times New Roman" w:cs="Times New Roman"/>
          <w:color w:val="000000" w:themeColor="text1"/>
          <w:sz w:val="24"/>
          <w:szCs w:val="24"/>
          <w:lang w:val="en-US" w:eastAsia="en-US"/>
        </w:rPr>
        <w:t>.</w:t>
      </w:r>
    </w:p>
    <w:p w14:paraId="2AF8A179"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4.2 Partnerships and Cooperation</w:t>
      </w:r>
    </w:p>
    <w:p w14:paraId="1F575728"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are encouraged to cooperate with other civil society actors, community initiatives, local stakeholders, educational institutions, professional groups, media actors, and relevant partners where appropriate.</w:t>
      </w:r>
    </w:p>
    <w:p w14:paraId="74B755D8"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particularly encourages:</w:t>
      </w:r>
    </w:p>
    <w:p w14:paraId="38654824" w14:textId="77777777" w:rsidR="004D22E1" w:rsidRPr="004D22E1" w:rsidRDefault="004D22E1">
      <w:pPr>
        <w:numPr>
          <w:ilvl w:val="0"/>
          <w:numId w:val="10"/>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bicommunal cooperation and dialogue; </w:t>
      </w:r>
    </w:p>
    <w:p w14:paraId="208D4C8B" w14:textId="77777777" w:rsidR="004D22E1" w:rsidRPr="004D22E1" w:rsidRDefault="004D22E1">
      <w:pPr>
        <w:numPr>
          <w:ilvl w:val="0"/>
          <w:numId w:val="10"/>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partnerships between experienced and emerging civic actors; </w:t>
      </w:r>
    </w:p>
    <w:p w14:paraId="67BE4490" w14:textId="77777777" w:rsidR="004D22E1" w:rsidRPr="004D22E1" w:rsidRDefault="004D22E1">
      <w:pPr>
        <w:numPr>
          <w:ilvl w:val="0"/>
          <w:numId w:val="10"/>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participation of youth and underrepresented groups; </w:t>
      </w:r>
    </w:p>
    <w:p w14:paraId="095940E0" w14:textId="2407C563" w:rsidR="004D22E1" w:rsidRPr="004D22E1" w:rsidRDefault="004D22E1">
      <w:pPr>
        <w:numPr>
          <w:ilvl w:val="0"/>
          <w:numId w:val="10"/>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cooperation with </w:t>
      </w:r>
      <w:r w:rsidR="0048127C" w:rsidRPr="004D22E1">
        <w:rPr>
          <w:rFonts w:ascii="Times New Roman" w:eastAsia="MS Mincho" w:hAnsi="Times New Roman" w:cs="Times New Roman"/>
          <w:color w:val="000000" w:themeColor="text1"/>
          <w:sz w:val="24"/>
          <w:szCs w:val="24"/>
          <w:lang w:val="en-US" w:eastAsia="en-US"/>
        </w:rPr>
        <w:t>organizations</w:t>
      </w:r>
      <w:r w:rsidRPr="004D22E1">
        <w:rPr>
          <w:rFonts w:ascii="Times New Roman" w:eastAsia="MS Mincho" w:hAnsi="Times New Roman" w:cs="Times New Roman"/>
          <w:color w:val="000000" w:themeColor="text1"/>
          <w:sz w:val="24"/>
          <w:szCs w:val="24"/>
          <w:lang w:val="en-US" w:eastAsia="en-US"/>
        </w:rPr>
        <w:t xml:space="preserve"> and networks from EU Member States, EEA countries, and IPA countries; </w:t>
      </w:r>
    </w:p>
    <w:p w14:paraId="401A8ED1" w14:textId="77777777" w:rsidR="004D22E1" w:rsidRPr="004D22E1" w:rsidRDefault="004D22E1">
      <w:pPr>
        <w:numPr>
          <w:ilvl w:val="0"/>
          <w:numId w:val="10"/>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community-based and participatory approaches. </w:t>
      </w:r>
    </w:p>
    <w:p w14:paraId="55E5BFAA"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Partnerships are not mandatory.</w:t>
      </w:r>
    </w:p>
    <w:p w14:paraId="69F6D17E"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4.3 Who Cannot Request Support</w:t>
      </w:r>
    </w:p>
    <w:p w14:paraId="3CCFCED4"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following are not eligible for support under Grow Civic:</w:t>
      </w:r>
    </w:p>
    <w:p w14:paraId="0B3E5EC1"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political parties; </w:t>
      </w:r>
    </w:p>
    <w:p w14:paraId="72C5CD61"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actions promoting violence, hate speech, discrimination, or intolerance; </w:t>
      </w:r>
    </w:p>
    <w:p w14:paraId="2964F614"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profit-oriented commercial activities; </w:t>
      </w:r>
    </w:p>
    <w:p w14:paraId="21413037"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incompatible with the values and principles of the European Union; </w:t>
      </w:r>
    </w:p>
    <w:p w14:paraId="5CE36461"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activities that have already been fully financed through other sources for the same purpose; </w:t>
      </w:r>
    </w:p>
    <w:p w14:paraId="1A8EB222" w14:textId="77777777" w:rsidR="004D22E1" w:rsidRPr="004D22E1" w:rsidRDefault="004D22E1">
      <w:pPr>
        <w:numPr>
          <w:ilvl w:val="0"/>
          <w:numId w:val="11"/>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that may create conflicts of interest or reputational risks for the Civic Space project or the European Union. </w:t>
      </w:r>
    </w:p>
    <w:p w14:paraId="6F549478"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reserves the right to request additional information or clarification regarding the eligibility of applicants or proposed actions where necessary.</w:t>
      </w:r>
    </w:p>
    <w:p w14:paraId="1AD0C2CC" w14:textId="77777777" w:rsidR="004D22E1" w:rsidRPr="004D22E1" w:rsidRDefault="004D22E1">
      <w:pPr>
        <w:keepNext/>
        <w:keepLines/>
        <w:numPr>
          <w:ilvl w:val="0"/>
          <w:numId w:val="1"/>
        </w:numPr>
        <w:spacing w:before="480" w:after="20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TYPES OF SUPPORT</w:t>
      </w:r>
    </w:p>
    <w:p w14:paraId="55CDC1AF"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provides flexible and primarily in-kind support for civic initiatives and community-based actions consistent with the objectives and thematic priorities of the facility.</w:t>
      </w:r>
    </w:p>
    <w:p w14:paraId="518C2B8B"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is designed to respond to different levels of complexity, urgency, and operational needs of civic actors. Depending on the nature of the request, Grow Civic may provide operational services, expert support, technical assistance, and, in limited and justified cases, support related to small operational costs necessary for the implementation of the supported action.</w:t>
      </w:r>
    </w:p>
    <w:p w14:paraId="096F4C97"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5.1 Categories of Support</w:t>
      </w:r>
    </w:p>
    <w:p w14:paraId="0DD9EF36" w14:textId="7CEC598A"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provides support through two categories of action:</w:t>
      </w:r>
    </w:p>
    <w:p w14:paraId="7CBAA07D"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A. Micro Actions</w:t>
      </w:r>
    </w:p>
    <w:p w14:paraId="1EABCC41"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are designed to provide rapid and flexible support for smaller-scale initiatives, urgent civic actions, awareness-raising activities, advocacy initiatives, community events, rapid-response interventions, participation in relevant events, small research activities, communication initiatives, and similar actions.</w:t>
      </w:r>
    </w:p>
    <w:p w14:paraId="3FC7A25E"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are intended for:</w:t>
      </w:r>
    </w:p>
    <w:p w14:paraId="68ACD84C" w14:textId="77777777" w:rsidR="004D22E1" w:rsidRPr="004D22E1" w:rsidRDefault="004D22E1">
      <w:pPr>
        <w:numPr>
          <w:ilvl w:val="0"/>
          <w:numId w:val="12"/>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urgent or time-sensitive initiatives; </w:t>
      </w:r>
    </w:p>
    <w:p w14:paraId="49F2C7E1" w14:textId="77777777" w:rsidR="004D22E1" w:rsidRPr="004D22E1" w:rsidRDefault="004D22E1">
      <w:pPr>
        <w:numPr>
          <w:ilvl w:val="0"/>
          <w:numId w:val="12"/>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smaller operational interventions; </w:t>
      </w:r>
    </w:p>
    <w:p w14:paraId="01EAEEA4" w14:textId="77777777" w:rsidR="004D22E1" w:rsidRPr="004D22E1" w:rsidRDefault="004D22E1">
      <w:pPr>
        <w:numPr>
          <w:ilvl w:val="0"/>
          <w:numId w:val="12"/>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emerging civic initiatives; </w:t>
      </w:r>
    </w:p>
    <w:p w14:paraId="2CD1AC45" w14:textId="77777777" w:rsidR="004D22E1" w:rsidRPr="004D22E1" w:rsidRDefault="004D22E1">
      <w:pPr>
        <w:numPr>
          <w:ilvl w:val="0"/>
          <w:numId w:val="12"/>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pilot activities; </w:t>
      </w:r>
    </w:p>
    <w:p w14:paraId="02CAB0BC" w14:textId="77777777" w:rsidR="004D22E1" w:rsidRPr="004D22E1" w:rsidRDefault="004D22E1">
      <w:pPr>
        <w:numPr>
          <w:ilvl w:val="0"/>
          <w:numId w:val="12"/>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local community engagement actions. </w:t>
      </w:r>
    </w:p>
    <w:p w14:paraId="34EAC25D"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Indicative support level:</w:t>
      </w:r>
    </w:p>
    <w:p w14:paraId="2D2F27C1" w14:textId="77777777" w:rsidR="004D22E1" w:rsidRPr="004D22E1" w:rsidRDefault="004D22E1">
      <w:pPr>
        <w:numPr>
          <w:ilvl w:val="0"/>
          <w:numId w:val="13"/>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up to EUR 5,000 in operational and service-related support; </w:t>
      </w:r>
    </w:p>
    <w:p w14:paraId="0514E9EA" w14:textId="77777777" w:rsidR="004D22E1" w:rsidRPr="004D22E1" w:rsidRDefault="004D22E1">
      <w:pPr>
        <w:numPr>
          <w:ilvl w:val="0"/>
          <w:numId w:val="13"/>
        </w:numPr>
        <w:spacing w:after="200" w:line="276" w:lineRule="auto"/>
        <w:contextualSpacing/>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Up to 9 expert days (junior and/or senior expert) can be provided, where relevant. </w:t>
      </w:r>
    </w:p>
    <w:p w14:paraId="0E5E5E79"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are implemented through a simplified and accelerated review process.</w:t>
      </w:r>
    </w:p>
    <w:p w14:paraId="555AFEBB"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lastRenderedPageBreak/>
        <w:t>B. Small-Scale Civic Actions</w:t>
      </w:r>
    </w:p>
    <w:p w14:paraId="1EEB1D4F"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Small-Scale Civic Actions support more structured initiatives with broader community outreach, stronger </w:t>
      </w:r>
      <w:proofErr w:type="spellStart"/>
      <w:r w:rsidRPr="004D22E1">
        <w:rPr>
          <w:rFonts w:ascii="Times New Roman" w:eastAsia="MS Mincho" w:hAnsi="Times New Roman" w:cs="Times New Roman"/>
          <w:color w:val="000000" w:themeColor="text1"/>
          <w:sz w:val="24"/>
          <w:szCs w:val="24"/>
          <w:lang w:val="en-US" w:eastAsia="en-US"/>
        </w:rPr>
        <w:t>organisational</w:t>
      </w:r>
      <w:proofErr w:type="spellEnd"/>
      <w:r w:rsidRPr="004D22E1">
        <w:rPr>
          <w:rFonts w:ascii="Times New Roman" w:eastAsia="MS Mincho" w:hAnsi="Times New Roman" w:cs="Times New Roman"/>
          <w:color w:val="000000" w:themeColor="text1"/>
          <w:sz w:val="24"/>
          <w:szCs w:val="24"/>
          <w:lang w:val="en-US" w:eastAsia="en-US"/>
        </w:rPr>
        <w:t xml:space="preserve"> involvement, or more complex implementation needs.</w:t>
      </w:r>
    </w:p>
    <w:p w14:paraId="3CD01D37"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These actions may include:</w:t>
      </w:r>
    </w:p>
    <w:p w14:paraId="16FDA5B1"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structured advocacy initiatives; </w:t>
      </w:r>
    </w:p>
    <w:p w14:paraId="1BCA418F"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community engagement </w:t>
      </w:r>
      <w:proofErr w:type="spellStart"/>
      <w:r w:rsidRPr="004D22E1">
        <w:rPr>
          <w:rFonts w:ascii="Times New Roman" w:eastAsia="MS Mincho" w:hAnsi="Times New Roman" w:cs="Times New Roman"/>
          <w:color w:val="000000" w:themeColor="text1"/>
          <w:sz w:val="24"/>
          <w:szCs w:val="24"/>
          <w:lang w:val="en-US" w:eastAsia="en-US"/>
        </w:rPr>
        <w:t>programmes</w:t>
      </w:r>
      <w:proofErr w:type="spellEnd"/>
      <w:r w:rsidRPr="004D22E1">
        <w:rPr>
          <w:rFonts w:ascii="Times New Roman" w:eastAsia="MS Mincho" w:hAnsi="Times New Roman" w:cs="Times New Roman"/>
          <w:color w:val="000000" w:themeColor="text1"/>
          <w:sz w:val="24"/>
          <w:szCs w:val="24"/>
          <w:lang w:val="en-US" w:eastAsia="en-US"/>
        </w:rPr>
        <w:t xml:space="preserve">; </w:t>
      </w:r>
    </w:p>
    <w:p w14:paraId="3941BEA7"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dialogue and participation initiatives; </w:t>
      </w:r>
    </w:p>
    <w:p w14:paraId="2A3BCCE2"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thematic campaigns; </w:t>
      </w:r>
    </w:p>
    <w:p w14:paraId="532FC721"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policy initiatives; </w:t>
      </w:r>
    </w:p>
    <w:p w14:paraId="6AF70C56"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networking and partnership activities; </w:t>
      </w:r>
    </w:p>
    <w:p w14:paraId="22A126CC"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educational, cultural, environmental, or social initiatives; </w:t>
      </w:r>
    </w:p>
    <w:p w14:paraId="1B5A14C9" w14:textId="77777777" w:rsidR="004D22E1" w:rsidRPr="004D22E1" w:rsidRDefault="004D22E1">
      <w:pPr>
        <w:numPr>
          <w:ilvl w:val="0"/>
          <w:numId w:val="14"/>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multi-activity civic actions. </w:t>
      </w:r>
    </w:p>
    <w:p w14:paraId="69DC3118"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Indicative support level:</w:t>
      </w:r>
    </w:p>
    <w:p w14:paraId="3F5449E6" w14:textId="77777777" w:rsidR="004D22E1" w:rsidRPr="004D22E1" w:rsidRDefault="004D22E1">
      <w:pPr>
        <w:numPr>
          <w:ilvl w:val="0"/>
          <w:numId w:val="15"/>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up to EUR 15,000 in operational and service-related support; </w:t>
      </w:r>
    </w:p>
    <w:p w14:paraId="1FA3D0C7" w14:textId="77777777" w:rsidR="004D22E1" w:rsidRPr="004D22E1" w:rsidRDefault="004D22E1">
      <w:pPr>
        <w:numPr>
          <w:ilvl w:val="0"/>
          <w:numId w:val="15"/>
        </w:num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expanded expert support where relevant, up to 27 expert days (junior and/or senior expert).</w:t>
      </w:r>
    </w:p>
    <w:p w14:paraId="6A8D1C0F" w14:textId="77777777" w:rsidR="004D22E1" w:rsidRPr="004D22E1" w:rsidRDefault="004D22E1" w:rsidP="004D22E1">
      <w:pPr>
        <w:spacing w:after="200" w:line="276" w:lineRule="auto"/>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indicative duration of Small-Scale Civic Actions is normally up to six months.</w:t>
      </w:r>
    </w:p>
    <w:p w14:paraId="427A6D60"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5.2 Forms of Support</w:t>
      </w:r>
    </w:p>
    <w:p w14:paraId="6DC2D45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Depending on the nature of the request, Grow Civic may provide support in the form of:</w:t>
      </w:r>
    </w:p>
    <w:p w14:paraId="6659E17A"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Operational and Technical Services</w:t>
      </w:r>
    </w:p>
    <w:p w14:paraId="212C028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Including, where relevant:</w:t>
      </w:r>
    </w:p>
    <w:p w14:paraId="3069BC87"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analytical services; </w:t>
      </w:r>
    </w:p>
    <w:p w14:paraId="63724575"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and visibility support; </w:t>
      </w:r>
    </w:p>
    <w:p w14:paraId="31DF7F1C"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graphic design and audiovisual production; </w:t>
      </w:r>
    </w:p>
    <w:p w14:paraId="661C1456"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event </w:t>
      </w:r>
      <w:proofErr w:type="spellStart"/>
      <w:r w:rsidRPr="004D22E1">
        <w:rPr>
          <w:rFonts w:ascii="Times New Roman" w:eastAsia="MS Mincho" w:hAnsi="Times New Roman" w:cs="Times New Roman"/>
          <w:color w:val="000000" w:themeColor="text1"/>
          <w:sz w:val="24"/>
          <w:szCs w:val="24"/>
          <w:lang w:val="en-US" w:eastAsia="en-US"/>
        </w:rPr>
        <w:t>organisation</w:t>
      </w:r>
      <w:proofErr w:type="spellEnd"/>
      <w:r w:rsidRPr="004D22E1">
        <w:rPr>
          <w:rFonts w:ascii="Times New Roman" w:eastAsia="MS Mincho" w:hAnsi="Times New Roman" w:cs="Times New Roman"/>
          <w:color w:val="000000" w:themeColor="text1"/>
          <w:sz w:val="24"/>
          <w:szCs w:val="24"/>
          <w:lang w:val="en-US" w:eastAsia="en-US"/>
        </w:rPr>
        <w:t xml:space="preserve"> and facilitation; </w:t>
      </w:r>
    </w:p>
    <w:p w14:paraId="5E4505CD"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translation and publication support; </w:t>
      </w:r>
    </w:p>
    <w:p w14:paraId="18FC6C28"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digital and online communication tools; </w:t>
      </w:r>
    </w:p>
    <w:p w14:paraId="26CDF67A"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logistical and operational support; </w:t>
      </w:r>
    </w:p>
    <w:p w14:paraId="467565C9" w14:textId="77777777" w:rsidR="004D22E1" w:rsidRPr="004D22E1" w:rsidRDefault="004D22E1">
      <w:pPr>
        <w:numPr>
          <w:ilvl w:val="0"/>
          <w:numId w:val="1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and other services relevant to the proposed initiative. </w:t>
      </w:r>
    </w:p>
    <w:p w14:paraId="20CEA417"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lastRenderedPageBreak/>
        <w:t>Expert Support</w:t>
      </w:r>
    </w:p>
    <w:p w14:paraId="3279D88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Grow Civic may provide access to short-term experts and </w:t>
      </w:r>
      <w:proofErr w:type="spellStart"/>
      <w:r w:rsidRPr="004D22E1">
        <w:rPr>
          <w:rFonts w:ascii="Times New Roman" w:eastAsia="MS Mincho" w:hAnsi="Times New Roman" w:cs="Times New Roman"/>
          <w:color w:val="000000" w:themeColor="text1"/>
          <w:sz w:val="24"/>
          <w:szCs w:val="24"/>
          <w:lang w:val="en-US" w:eastAsia="en-US"/>
        </w:rPr>
        <w:t>specialised</w:t>
      </w:r>
      <w:proofErr w:type="spellEnd"/>
      <w:r w:rsidRPr="004D22E1">
        <w:rPr>
          <w:rFonts w:ascii="Times New Roman" w:eastAsia="MS Mincho" w:hAnsi="Times New Roman" w:cs="Times New Roman"/>
          <w:color w:val="000000" w:themeColor="text1"/>
          <w:sz w:val="24"/>
          <w:szCs w:val="24"/>
          <w:lang w:val="en-US" w:eastAsia="en-US"/>
        </w:rPr>
        <w:t xml:space="preserve"> expertise in areas relevant to the implementation of the proposed action.</w:t>
      </w:r>
    </w:p>
    <w:p w14:paraId="07757D0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Expert support may include:</w:t>
      </w:r>
    </w:p>
    <w:p w14:paraId="414A4D49"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advisory and mentoring support; </w:t>
      </w:r>
    </w:p>
    <w:p w14:paraId="5A83B7E5"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facilitation and moderation; </w:t>
      </w:r>
    </w:p>
    <w:p w14:paraId="0A32A5E2"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legal and policy expertise; </w:t>
      </w:r>
    </w:p>
    <w:p w14:paraId="541292D6"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analytical expertise; </w:t>
      </w:r>
    </w:p>
    <w:p w14:paraId="6797FD5F"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and outreach expertise; </w:t>
      </w:r>
    </w:p>
    <w:p w14:paraId="4CE0195A"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proofErr w:type="spellStart"/>
      <w:r w:rsidRPr="004D22E1">
        <w:rPr>
          <w:rFonts w:ascii="Times New Roman" w:eastAsia="MS Mincho" w:hAnsi="Times New Roman" w:cs="Times New Roman"/>
          <w:color w:val="000000" w:themeColor="text1"/>
          <w:sz w:val="24"/>
          <w:szCs w:val="24"/>
          <w:lang w:val="en-US" w:eastAsia="en-US"/>
        </w:rPr>
        <w:t>organisational</w:t>
      </w:r>
      <w:proofErr w:type="spellEnd"/>
      <w:r w:rsidRPr="004D22E1">
        <w:rPr>
          <w:rFonts w:ascii="Times New Roman" w:eastAsia="MS Mincho" w:hAnsi="Times New Roman" w:cs="Times New Roman"/>
          <w:color w:val="000000" w:themeColor="text1"/>
          <w:sz w:val="24"/>
          <w:szCs w:val="24"/>
          <w:lang w:val="en-US" w:eastAsia="en-US"/>
        </w:rPr>
        <w:t xml:space="preserve"> development support; </w:t>
      </w:r>
    </w:p>
    <w:p w14:paraId="4C39647E" w14:textId="77777777" w:rsidR="004D22E1" w:rsidRPr="004D22E1" w:rsidRDefault="004D22E1">
      <w:pPr>
        <w:numPr>
          <w:ilvl w:val="0"/>
          <w:numId w:val="1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thematic or technical expertise. </w:t>
      </w:r>
    </w:p>
    <w:p w14:paraId="50D10499"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Exceptional Operational Support</w:t>
      </w:r>
    </w:p>
    <w:p w14:paraId="7DAA3EB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 limited and justified cases, Grow Civic may also support small operational costs necessary for the implementation of the supported action, where these cannot reasonably be addressed through direct service provision or expert support.</w:t>
      </w:r>
    </w:p>
    <w:p w14:paraId="0734EA3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Such support may include limited local transport, workshop materials, small logistical costs, or similar operational needs directly linked to the implementation of the approved action.</w:t>
      </w:r>
    </w:p>
    <w:p w14:paraId="140A2403"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5.3 In-Kind Support Modality</w:t>
      </w:r>
    </w:p>
    <w:p w14:paraId="64144D5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primarily operates through an in-kind support model.</w:t>
      </w:r>
    </w:p>
    <w:p w14:paraId="79E91DE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This means that support is generally provided through the direct </w:t>
      </w:r>
      <w:proofErr w:type="spellStart"/>
      <w:r w:rsidRPr="004D22E1">
        <w:rPr>
          <w:rFonts w:ascii="Times New Roman" w:eastAsia="MS Mincho" w:hAnsi="Times New Roman" w:cs="Times New Roman"/>
          <w:color w:val="000000" w:themeColor="text1"/>
          <w:sz w:val="24"/>
          <w:szCs w:val="24"/>
          <w:lang w:val="en-US" w:eastAsia="en-US"/>
        </w:rPr>
        <w:t>mobilisation</w:t>
      </w:r>
      <w:proofErr w:type="spellEnd"/>
      <w:r w:rsidRPr="004D22E1">
        <w:rPr>
          <w:rFonts w:ascii="Times New Roman" w:eastAsia="MS Mincho" w:hAnsi="Times New Roman" w:cs="Times New Roman"/>
          <w:color w:val="000000" w:themeColor="text1"/>
          <w:sz w:val="24"/>
          <w:szCs w:val="24"/>
          <w:lang w:val="en-US" w:eastAsia="en-US"/>
        </w:rPr>
        <w:t>, contracting, coordination, and payment of services, experts, or operational support by the Civic Space project, rather than through direct financial transfers to applicants.</w:t>
      </w:r>
    </w:p>
    <w:p w14:paraId="7F2C684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may suggest service providers or experts where relevant. However, all support provided under Grow Civic remains subject to the operational, procurement, financial, and compliance procedures of the Civic Space project.</w:t>
      </w:r>
    </w:p>
    <w:p w14:paraId="65A94B5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Grow Civic mechanism is designed to reduce administrative burden on applicants while ensuring transparency, accountability, flexibility, and effective implementation of supported initiatives.</w:t>
      </w:r>
    </w:p>
    <w:p w14:paraId="2ABB9FC5"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6. WHAT CAN BE SUPPORTED</w:t>
      </w:r>
    </w:p>
    <w:p w14:paraId="7AED22A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supports a broad range of civic initiatives and community-based actions consistent with the objectives and thematic priorities of the facility.</w:t>
      </w:r>
    </w:p>
    <w:p w14:paraId="7656611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may be provided for activities contributing to civic participation, democratic engagement, dialogue, social inclusion, environmental sustainability, human rights, community cooperation, education, culture, media, youth engagement, and other civic-oriented actions.</w:t>
      </w:r>
    </w:p>
    <w:p w14:paraId="6AD6964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examples below are indicative and non-exhaustive.</w:t>
      </w:r>
    </w:p>
    <w:p w14:paraId="454FF82F"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lastRenderedPageBreak/>
        <w:t>6.1 Types of Supported Activities</w:t>
      </w:r>
    </w:p>
    <w:p w14:paraId="27F10D8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under Grow Civic may include, where relevant:</w:t>
      </w:r>
    </w:p>
    <w:p w14:paraId="65A191F8"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awareness-raising and advocacy initiatives; </w:t>
      </w:r>
    </w:p>
    <w:p w14:paraId="0269B655"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civic participation and community engagement activities; </w:t>
      </w:r>
    </w:p>
    <w:p w14:paraId="2C848930"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public discussions, forums, consultations, and dialogue processes; </w:t>
      </w:r>
    </w:p>
    <w:p w14:paraId="738FB3A7"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surveys, assessments, and policy analysis; </w:t>
      </w:r>
    </w:p>
    <w:p w14:paraId="6AEC0DDE"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media, communication, and digital initiatives; </w:t>
      </w:r>
    </w:p>
    <w:p w14:paraId="7CDCF5C1"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campaigns and outreach activities; </w:t>
      </w:r>
    </w:p>
    <w:p w14:paraId="43CCF3E9"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cultural, educational, and creative initiatives; </w:t>
      </w:r>
    </w:p>
    <w:p w14:paraId="28B602CB"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networking, exchange, and cooperation activities; </w:t>
      </w:r>
    </w:p>
    <w:p w14:paraId="6995F4B8"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workshops, </w:t>
      </w:r>
      <w:proofErr w:type="gramStart"/>
      <w:r w:rsidRPr="004D22E1">
        <w:rPr>
          <w:rFonts w:ascii="Times New Roman" w:eastAsia="MS Mincho" w:hAnsi="Times New Roman" w:cs="Times New Roman"/>
          <w:color w:val="000000" w:themeColor="text1"/>
          <w:sz w:val="24"/>
          <w:szCs w:val="24"/>
          <w:lang w:val="en-US" w:eastAsia="en-US"/>
        </w:rPr>
        <w:t>trainings</w:t>
      </w:r>
      <w:proofErr w:type="gramEnd"/>
      <w:r w:rsidRPr="004D22E1">
        <w:rPr>
          <w:rFonts w:ascii="Times New Roman" w:eastAsia="MS Mincho" w:hAnsi="Times New Roman" w:cs="Times New Roman"/>
          <w:color w:val="000000" w:themeColor="text1"/>
          <w:sz w:val="24"/>
          <w:szCs w:val="24"/>
          <w:lang w:val="en-US" w:eastAsia="en-US"/>
        </w:rPr>
        <w:t xml:space="preserve">, and learning activities; </w:t>
      </w:r>
    </w:p>
    <w:p w14:paraId="38DA21EB"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environmental and sustainability actions; </w:t>
      </w:r>
    </w:p>
    <w:p w14:paraId="2353FD81"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volunteer and youth engagement activities; </w:t>
      </w:r>
    </w:p>
    <w:p w14:paraId="6830FC20"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community-based initiatives and local actions; </w:t>
      </w:r>
    </w:p>
    <w:p w14:paraId="3A4555A8"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participation in relevant conferences, forums, or networking events; </w:t>
      </w:r>
    </w:p>
    <w:p w14:paraId="10F3D571"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preparation of publications, reports, toolkits, or communication materials; </w:t>
      </w:r>
    </w:p>
    <w:p w14:paraId="7550077F" w14:textId="77777777" w:rsidR="004D22E1" w:rsidRPr="004D22E1" w:rsidRDefault="004D22E1">
      <w:pPr>
        <w:numPr>
          <w:ilvl w:val="0"/>
          <w:numId w:val="1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digital and online civic engagement initiatives. </w:t>
      </w:r>
    </w:p>
    <w:p w14:paraId="1A3C7CD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Activities may be implemented at local, community, bicommunal, or broader levels depending on the nature and scope of the proposed action.</w:t>
      </w:r>
    </w:p>
    <w:p w14:paraId="1D8EE92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As a general principle the activities must take place in Cyprus. However, if relevant to the description of the action, activities may take place in another territory or a country. The applicants need to demonstrate the necessity and relevance of activities organized outside Cyprus to the objectives and priorities of the Grow Civic </w:t>
      </w:r>
      <w:proofErr w:type="spellStart"/>
      <w:r w:rsidRPr="004D22E1">
        <w:rPr>
          <w:rFonts w:ascii="Times New Roman" w:eastAsia="MS Mincho" w:hAnsi="Times New Roman" w:cs="Times New Roman"/>
          <w:color w:val="000000" w:themeColor="text1"/>
          <w:sz w:val="24"/>
          <w:szCs w:val="24"/>
          <w:lang w:val="en-US" w:eastAsia="en-US"/>
        </w:rPr>
        <w:t>programme</w:t>
      </w:r>
      <w:proofErr w:type="spellEnd"/>
      <w:r w:rsidRPr="004D22E1">
        <w:rPr>
          <w:rFonts w:ascii="Times New Roman" w:eastAsia="MS Mincho" w:hAnsi="Times New Roman" w:cs="Times New Roman"/>
          <w:color w:val="000000" w:themeColor="text1"/>
          <w:sz w:val="24"/>
          <w:szCs w:val="24"/>
          <w:lang w:val="en-US" w:eastAsia="en-US"/>
        </w:rPr>
        <w:t>.</w:t>
      </w:r>
    </w:p>
    <w:p w14:paraId="0E933FDC"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6.2 Types of Services Available</w:t>
      </w:r>
    </w:p>
    <w:p w14:paraId="4205815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Depending on the needs of the supported action, Grow Civic may provide operational and technical support through services such as:</w:t>
      </w:r>
    </w:p>
    <w:p w14:paraId="6840873A"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Research and Analytical Support</w:t>
      </w:r>
    </w:p>
    <w:p w14:paraId="0E90AFFD" w14:textId="77777777" w:rsidR="004D22E1" w:rsidRPr="004D22E1" w:rsidRDefault="004D22E1">
      <w:pPr>
        <w:numPr>
          <w:ilvl w:val="0"/>
          <w:numId w:val="1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studies; </w:t>
      </w:r>
    </w:p>
    <w:p w14:paraId="5FBC304F" w14:textId="77777777" w:rsidR="004D22E1" w:rsidRPr="004D22E1" w:rsidRDefault="004D22E1">
      <w:pPr>
        <w:numPr>
          <w:ilvl w:val="0"/>
          <w:numId w:val="1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policy analysis and policy briefs; </w:t>
      </w:r>
    </w:p>
    <w:p w14:paraId="519637C4" w14:textId="77777777" w:rsidR="004D22E1" w:rsidRPr="004D22E1" w:rsidRDefault="004D22E1">
      <w:pPr>
        <w:numPr>
          <w:ilvl w:val="0"/>
          <w:numId w:val="1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surveys and data collection; </w:t>
      </w:r>
    </w:p>
    <w:p w14:paraId="0AE637B8" w14:textId="77777777" w:rsidR="004D22E1" w:rsidRPr="004D22E1" w:rsidRDefault="004D22E1">
      <w:pPr>
        <w:numPr>
          <w:ilvl w:val="0"/>
          <w:numId w:val="1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stakeholder mapping and assessments; </w:t>
      </w:r>
    </w:p>
    <w:p w14:paraId="3CF43555" w14:textId="77777777" w:rsidR="004D22E1" w:rsidRPr="004D22E1" w:rsidRDefault="004D22E1">
      <w:pPr>
        <w:numPr>
          <w:ilvl w:val="0"/>
          <w:numId w:val="1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analytical and knowledge products. </w:t>
      </w:r>
    </w:p>
    <w:p w14:paraId="7FAECD26"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Communication and Campaign Support</w:t>
      </w:r>
    </w:p>
    <w:p w14:paraId="700131BF" w14:textId="77777777" w:rsidR="004D22E1" w:rsidRPr="004D22E1" w:rsidRDefault="004D22E1">
      <w:pPr>
        <w:numPr>
          <w:ilvl w:val="0"/>
          <w:numId w:val="2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awareness and advocacy campaigns; </w:t>
      </w:r>
    </w:p>
    <w:p w14:paraId="78DE71D5" w14:textId="77777777" w:rsidR="004D22E1" w:rsidRPr="004D22E1" w:rsidRDefault="004D22E1">
      <w:pPr>
        <w:numPr>
          <w:ilvl w:val="0"/>
          <w:numId w:val="2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strategies and outreach; </w:t>
      </w:r>
    </w:p>
    <w:p w14:paraId="08C1E58E" w14:textId="77777777" w:rsidR="004D22E1" w:rsidRPr="004D22E1" w:rsidRDefault="004D22E1">
      <w:pPr>
        <w:numPr>
          <w:ilvl w:val="0"/>
          <w:numId w:val="2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social media and digital communication; </w:t>
      </w:r>
    </w:p>
    <w:p w14:paraId="11901EBA" w14:textId="77777777" w:rsidR="004D22E1" w:rsidRPr="004D22E1" w:rsidRDefault="004D22E1">
      <w:pPr>
        <w:numPr>
          <w:ilvl w:val="0"/>
          <w:numId w:val="2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campaign content development; </w:t>
      </w:r>
    </w:p>
    <w:p w14:paraId="60F78A81" w14:textId="77777777" w:rsidR="004D22E1" w:rsidRPr="004D22E1" w:rsidRDefault="004D22E1">
      <w:pPr>
        <w:numPr>
          <w:ilvl w:val="0"/>
          <w:numId w:val="2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storytelling and dissemination activities. </w:t>
      </w:r>
    </w:p>
    <w:p w14:paraId="138954E7"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Graphic Design and Audiovisual Production</w:t>
      </w:r>
    </w:p>
    <w:p w14:paraId="168AD3D3" w14:textId="77777777" w:rsidR="004D22E1" w:rsidRPr="004D22E1" w:rsidRDefault="004D22E1">
      <w:pPr>
        <w:numPr>
          <w:ilvl w:val="0"/>
          <w:numId w:val="2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graphic design and visual identity development; </w:t>
      </w:r>
    </w:p>
    <w:p w14:paraId="66ECF814" w14:textId="77777777" w:rsidR="004D22E1" w:rsidRPr="004D22E1" w:rsidRDefault="004D22E1">
      <w:pPr>
        <w:numPr>
          <w:ilvl w:val="0"/>
          <w:numId w:val="2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layout and formatting of publications; </w:t>
      </w:r>
    </w:p>
    <w:p w14:paraId="2BF5FA79" w14:textId="77777777" w:rsidR="004D22E1" w:rsidRPr="004D22E1" w:rsidRDefault="004D22E1">
      <w:pPr>
        <w:numPr>
          <w:ilvl w:val="0"/>
          <w:numId w:val="2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video and audio production; </w:t>
      </w:r>
    </w:p>
    <w:p w14:paraId="1696BA51" w14:textId="77777777" w:rsidR="004D22E1" w:rsidRPr="004D22E1" w:rsidRDefault="004D22E1">
      <w:pPr>
        <w:numPr>
          <w:ilvl w:val="0"/>
          <w:numId w:val="2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photography and visual documentation; </w:t>
      </w:r>
    </w:p>
    <w:p w14:paraId="2F767E68" w14:textId="77777777" w:rsidR="004D22E1" w:rsidRPr="004D22E1" w:rsidRDefault="004D22E1">
      <w:pPr>
        <w:numPr>
          <w:ilvl w:val="0"/>
          <w:numId w:val="2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creative and multimedia production. </w:t>
      </w:r>
    </w:p>
    <w:p w14:paraId="6FDC3278"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Publications, Translation and Interpretation</w:t>
      </w:r>
    </w:p>
    <w:p w14:paraId="6D892BDD" w14:textId="77777777" w:rsidR="004D22E1" w:rsidRPr="004D22E1" w:rsidRDefault="004D22E1">
      <w:pPr>
        <w:numPr>
          <w:ilvl w:val="0"/>
          <w:numId w:val="2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editing and proofreading; </w:t>
      </w:r>
    </w:p>
    <w:p w14:paraId="4264AA4E" w14:textId="77777777" w:rsidR="004D22E1" w:rsidRPr="004D22E1" w:rsidRDefault="004D22E1">
      <w:pPr>
        <w:numPr>
          <w:ilvl w:val="0"/>
          <w:numId w:val="2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translation and language support; </w:t>
      </w:r>
    </w:p>
    <w:p w14:paraId="2AE65744" w14:textId="77777777" w:rsidR="004D22E1" w:rsidRPr="004D22E1" w:rsidRDefault="004D22E1">
      <w:pPr>
        <w:numPr>
          <w:ilvl w:val="0"/>
          <w:numId w:val="2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interpretation services; </w:t>
      </w:r>
    </w:p>
    <w:p w14:paraId="61AE98E1" w14:textId="77777777" w:rsidR="004D22E1" w:rsidRPr="004D22E1" w:rsidRDefault="004D22E1">
      <w:pPr>
        <w:numPr>
          <w:ilvl w:val="0"/>
          <w:numId w:val="2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printing and publication support; </w:t>
      </w:r>
    </w:p>
    <w:p w14:paraId="022BCD07" w14:textId="77777777" w:rsidR="004D22E1" w:rsidRPr="004D22E1" w:rsidRDefault="004D22E1">
      <w:pPr>
        <w:numPr>
          <w:ilvl w:val="0"/>
          <w:numId w:val="2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development of manuals, reports, and communication materials. </w:t>
      </w:r>
    </w:p>
    <w:p w14:paraId="65653E7D"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Facilitation and Event Support</w:t>
      </w:r>
    </w:p>
    <w:p w14:paraId="781B1D0C" w14:textId="77777777" w:rsidR="004D22E1" w:rsidRPr="004D22E1" w:rsidRDefault="004D22E1">
      <w:pPr>
        <w:numPr>
          <w:ilvl w:val="0"/>
          <w:numId w:val="2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facilitation and moderation services; </w:t>
      </w:r>
    </w:p>
    <w:p w14:paraId="43364BD2" w14:textId="77777777" w:rsidR="004D22E1" w:rsidRPr="004D22E1" w:rsidRDefault="004D22E1">
      <w:pPr>
        <w:numPr>
          <w:ilvl w:val="0"/>
          <w:numId w:val="23"/>
        </w:numPr>
        <w:spacing w:after="200" w:line="276" w:lineRule="auto"/>
        <w:jc w:val="both"/>
        <w:rPr>
          <w:rFonts w:ascii="Times New Roman" w:eastAsia="MS Mincho" w:hAnsi="Times New Roman" w:cs="Times New Roman"/>
          <w:color w:val="000000" w:themeColor="text1"/>
          <w:sz w:val="24"/>
          <w:szCs w:val="24"/>
          <w:lang w:val="en-US" w:eastAsia="en-US"/>
        </w:rPr>
      </w:pPr>
      <w:proofErr w:type="spellStart"/>
      <w:r w:rsidRPr="004D22E1">
        <w:rPr>
          <w:rFonts w:ascii="Times New Roman" w:eastAsia="MS Mincho" w:hAnsi="Times New Roman" w:cs="Times New Roman"/>
          <w:color w:val="000000" w:themeColor="text1"/>
          <w:sz w:val="24"/>
          <w:szCs w:val="24"/>
          <w:lang w:val="en-US" w:eastAsia="en-US"/>
        </w:rPr>
        <w:t>organisation</w:t>
      </w:r>
      <w:proofErr w:type="spellEnd"/>
      <w:r w:rsidRPr="004D22E1">
        <w:rPr>
          <w:rFonts w:ascii="Times New Roman" w:eastAsia="MS Mincho" w:hAnsi="Times New Roman" w:cs="Times New Roman"/>
          <w:color w:val="000000" w:themeColor="text1"/>
          <w:sz w:val="24"/>
          <w:szCs w:val="24"/>
          <w:lang w:val="en-US" w:eastAsia="en-US"/>
        </w:rPr>
        <w:t xml:space="preserve"> of workshops, forums, and meetings; </w:t>
      </w:r>
    </w:p>
    <w:p w14:paraId="150797E0" w14:textId="77777777" w:rsidR="004D22E1" w:rsidRPr="004D22E1" w:rsidRDefault="004D22E1">
      <w:pPr>
        <w:numPr>
          <w:ilvl w:val="0"/>
          <w:numId w:val="2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support to consultations and participatory processes; </w:t>
      </w:r>
    </w:p>
    <w:p w14:paraId="5F5A2505" w14:textId="77777777" w:rsidR="004D22E1" w:rsidRPr="004D22E1" w:rsidRDefault="004D22E1">
      <w:pPr>
        <w:numPr>
          <w:ilvl w:val="0"/>
          <w:numId w:val="2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event coordination and logistical support. </w:t>
      </w:r>
    </w:p>
    <w:p w14:paraId="204B16F2"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Digital and Online Tools</w:t>
      </w:r>
    </w:p>
    <w:p w14:paraId="7BBC0B7E" w14:textId="77777777" w:rsidR="004D22E1" w:rsidRPr="004D22E1" w:rsidRDefault="004D22E1">
      <w:pPr>
        <w:numPr>
          <w:ilvl w:val="0"/>
          <w:numId w:val="2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website and digital platform development; </w:t>
      </w:r>
    </w:p>
    <w:p w14:paraId="7811C8D9" w14:textId="77777777" w:rsidR="004D22E1" w:rsidRPr="004D22E1" w:rsidRDefault="004D22E1">
      <w:pPr>
        <w:numPr>
          <w:ilvl w:val="0"/>
          <w:numId w:val="2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online engagement tools; </w:t>
      </w:r>
    </w:p>
    <w:p w14:paraId="5D531235" w14:textId="77777777" w:rsidR="004D22E1" w:rsidRPr="004D22E1" w:rsidRDefault="004D22E1">
      <w:pPr>
        <w:numPr>
          <w:ilvl w:val="0"/>
          <w:numId w:val="2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digital advocacy tools; </w:t>
      </w:r>
    </w:p>
    <w:p w14:paraId="56EE7250" w14:textId="77777777" w:rsidR="004D22E1" w:rsidRPr="004D22E1" w:rsidRDefault="004D22E1">
      <w:pPr>
        <w:numPr>
          <w:ilvl w:val="0"/>
          <w:numId w:val="2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online communication support; </w:t>
      </w:r>
    </w:p>
    <w:p w14:paraId="14A458F5" w14:textId="77777777" w:rsidR="004D22E1" w:rsidRPr="004D22E1" w:rsidRDefault="004D22E1">
      <w:pPr>
        <w:numPr>
          <w:ilvl w:val="0"/>
          <w:numId w:val="2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simple digital solutions supporting civic initiatives. </w:t>
      </w:r>
    </w:p>
    <w:p w14:paraId="7FF56613"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Logistics and Operational Support</w:t>
      </w:r>
    </w:p>
    <w:p w14:paraId="0459D427" w14:textId="77777777" w:rsidR="004D22E1" w:rsidRPr="004D22E1" w:rsidRDefault="004D22E1">
      <w:pPr>
        <w:numPr>
          <w:ilvl w:val="0"/>
          <w:numId w:val="2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venue and equipment rental; </w:t>
      </w:r>
    </w:p>
    <w:p w14:paraId="052C895B" w14:textId="77777777" w:rsidR="004D22E1" w:rsidRPr="004D22E1" w:rsidRDefault="004D22E1">
      <w:pPr>
        <w:numPr>
          <w:ilvl w:val="0"/>
          <w:numId w:val="2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transport and local travel support; </w:t>
      </w:r>
    </w:p>
    <w:p w14:paraId="189E097B" w14:textId="77777777" w:rsidR="004D22E1" w:rsidRPr="004D22E1" w:rsidRDefault="004D22E1">
      <w:pPr>
        <w:numPr>
          <w:ilvl w:val="0"/>
          <w:numId w:val="2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catering for events and workshops; </w:t>
      </w:r>
    </w:p>
    <w:p w14:paraId="01DE679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roofErr w:type="gramStart"/>
      <w:r w:rsidRPr="004D22E1">
        <w:rPr>
          <w:rFonts w:ascii="Times New Roman" w:eastAsia="MS Mincho" w:hAnsi="Times New Roman" w:cs="Times New Roman"/>
          <w:color w:val="000000" w:themeColor="text1"/>
          <w:sz w:val="24"/>
          <w:szCs w:val="24"/>
          <w:lang w:val="en-US" w:eastAsia="en-US"/>
        </w:rPr>
        <w:t>renting of</w:t>
      </w:r>
      <w:proofErr w:type="gramEnd"/>
      <w:r w:rsidRPr="004D22E1">
        <w:rPr>
          <w:rFonts w:ascii="Times New Roman" w:eastAsia="MS Mincho" w:hAnsi="Times New Roman" w:cs="Times New Roman"/>
          <w:color w:val="000000" w:themeColor="text1"/>
          <w:sz w:val="24"/>
          <w:szCs w:val="24"/>
          <w:lang w:val="en-US" w:eastAsia="en-US"/>
        </w:rPr>
        <w:t xml:space="preserve"> technical equipment and event logistics; Other operational support directly linked to the implementation of the approved action not listed above. </w:t>
      </w:r>
    </w:p>
    <w:p w14:paraId="4C39A0CA"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6.3 Expert Support Areas</w:t>
      </w:r>
    </w:p>
    <w:p w14:paraId="59DA4C6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Grow Civic may provide access to short-term experts and </w:t>
      </w:r>
      <w:proofErr w:type="spellStart"/>
      <w:r w:rsidRPr="004D22E1">
        <w:rPr>
          <w:rFonts w:ascii="Times New Roman" w:eastAsia="MS Mincho" w:hAnsi="Times New Roman" w:cs="Times New Roman"/>
          <w:color w:val="000000" w:themeColor="text1"/>
          <w:sz w:val="24"/>
          <w:szCs w:val="24"/>
          <w:lang w:val="en-US" w:eastAsia="en-US"/>
        </w:rPr>
        <w:t>specialised</w:t>
      </w:r>
      <w:proofErr w:type="spellEnd"/>
      <w:r w:rsidRPr="004D22E1">
        <w:rPr>
          <w:rFonts w:ascii="Times New Roman" w:eastAsia="MS Mincho" w:hAnsi="Times New Roman" w:cs="Times New Roman"/>
          <w:color w:val="000000" w:themeColor="text1"/>
          <w:sz w:val="24"/>
          <w:szCs w:val="24"/>
          <w:lang w:val="en-US" w:eastAsia="en-US"/>
        </w:rPr>
        <w:t xml:space="preserve"> expertise relevant to the implementation of supported actions.</w:t>
      </w:r>
    </w:p>
    <w:p w14:paraId="26B23F9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Areas of expertise may include:</w:t>
      </w:r>
    </w:p>
    <w:p w14:paraId="1F3F8AAF"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proofErr w:type="spellStart"/>
      <w:r w:rsidRPr="004D22E1">
        <w:rPr>
          <w:rFonts w:ascii="Times New Roman" w:eastAsia="MS Mincho" w:hAnsi="Times New Roman" w:cs="Times New Roman"/>
          <w:color w:val="000000" w:themeColor="text1"/>
          <w:sz w:val="24"/>
          <w:szCs w:val="24"/>
          <w:lang w:val="en-US" w:eastAsia="en-US"/>
        </w:rPr>
        <w:t>organisational</w:t>
      </w:r>
      <w:proofErr w:type="spellEnd"/>
      <w:r w:rsidRPr="004D22E1">
        <w:rPr>
          <w:rFonts w:ascii="Times New Roman" w:eastAsia="MS Mincho" w:hAnsi="Times New Roman" w:cs="Times New Roman"/>
          <w:color w:val="000000" w:themeColor="text1"/>
          <w:sz w:val="24"/>
          <w:szCs w:val="24"/>
          <w:lang w:val="en-US" w:eastAsia="en-US"/>
        </w:rPr>
        <w:t xml:space="preserve"> development and governance; </w:t>
      </w:r>
    </w:p>
    <w:p w14:paraId="63B81FD5"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civic participation and advocacy; </w:t>
      </w:r>
    </w:p>
    <w:p w14:paraId="29AA1A6D"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public policy and legal analysis; </w:t>
      </w:r>
    </w:p>
    <w:p w14:paraId="7DC49E96"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research and analytical support; </w:t>
      </w:r>
    </w:p>
    <w:p w14:paraId="7B04DC45"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and media engagement; </w:t>
      </w:r>
    </w:p>
    <w:p w14:paraId="048345F8"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facilitation, mediation, and dialogue processes; </w:t>
      </w:r>
    </w:p>
    <w:p w14:paraId="3B1FFB28"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environmental sustainability and climate action; </w:t>
      </w:r>
    </w:p>
    <w:p w14:paraId="54F312FC"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human rights and equality; </w:t>
      </w:r>
    </w:p>
    <w:p w14:paraId="0C2C2524"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youth participation and community engagement; </w:t>
      </w:r>
    </w:p>
    <w:p w14:paraId="14999685"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social inclusion and community-based support; </w:t>
      </w:r>
    </w:p>
    <w:p w14:paraId="633027E2"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digital communication and online engagement; </w:t>
      </w:r>
    </w:p>
    <w:p w14:paraId="4976F273"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monitoring, reporting, and documentation; </w:t>
      </w:r>
    </w:p>
    <w:p w14:paraId="73400E73" w14:textId="77777777" w:rsidR="004D22E1" w:rsidRPr="004D22E1" w:rsidRDefault="004D22E1">
      <w:pPr>
        <w:numPr>
          <w:ilvl w:val="0"/>
          <w:numId w:val="2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other thematic or technical expertise relevant to the proposed action. </w:t>
      </w:r>
    </w:p>
    <w:p w14:paraId="7B774876"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6.4 What Cannot Be Supported</w:t>
      </w:r>
    </w:p>
    <w:p w14:paraId="2A23CC4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does not support:</w:t>
      </w:r>
    </w:p>
    <w:p w14:paraId="3A60B1E9"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salaries or long-term staffing costs; </w:t>
      </w:r>
    </w:p>
    <w:p w14:paraId="2A9603A0"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office rent, utilities, or regular </w:t>
      </w:r>
      <w:proofErr w:type="spellStart"/>
      <w:r w:rsidRPr="004D22E1">
        <w:rPr>
          <w:rFonts w:ascii="Times New Roman" w:eastAsia="MS Mincho" w:hAnsi="Times New Roman" w:cs="Times New Roman"/>
          <w:color w:val="000000" w:themeColor="text1"/>
          <w:sz w:val="24"/>
          <w:szCs w:val="24"/>
          <w:lang w:val="en-US" w:eastAsia="en-US"/>
        </w:rPr>
        <w:t>organisational</w:t>
      </w:r>
      <w:proofErr w:type="spellEnd"/>
      <w:r w:rsidRPr="004D22E1">
        <w:rPr>
          <w:rFonts w:ascii="Times New Roman" w:eastAsia="MS Mincho" w:hAnsi="Times New Roman" w:cs="Times New Roman"/>
          <w:color w:val="000000" w:themeColor="text1"/>
          <w:sz w:val="24"/>
          <w:szCs w:val="24"/>
          <w:lang w:val="en-US" w:eastAsia="en-US"/>
        </w:rPr>
        <w:t xml:space="preserve"> running costs; </w:t>
      </w:r>
    </w:p>
    <w:p w14:paraId="5815CBA5"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purchase of vehicles, infrastructure, or any type of equipment; </w:t>
      </w:r>
    </w:p>
    <w:p w14:paraId="57324D76"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implemented for profit-making purposes; </w:t>
      </w:r>
    </w:p>
    <w:p w14:paraId="3FD27D83"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promoting violence, hate speech, discrimination, or intolerance; </w:t>
      </w:r>
    </w:p>
    <w:p w14:paraId="0925D5AC"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political party activities or partisan political campaigning; </w:t>
      </w:r>
    </w:p>
    <w:p w14:paraId="0B82DB1D"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already financed through other sources for the same purpose; </w:t>
      </w:r>
    </w:p>
    <w:p w14:paraId="361CA0C8"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retrospective costs or activities implemented before approval; </w:t>
      </w:r>
    </w:p>
    <w:p w14:paraId="0350E9CF"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activities incompatible with the objectives and values of Grow Civic or the European Union; </w:t>
      </w:r>
    </w:p>
    <w:p w14:paraId="522652CF" w14:textId="77777777" w:rsidR="004D22E1" w:rsidRPr="004D22E1" w:rsidRDefault="004D22E1">
      <w:pPr>
        <w:numPr>
          <w:ilvl w:val="0"/>
          <w:numId w:val="2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costs not directly linked to the implementation of the approved action. </w:t>
      </w:r>
    </w:p>
    <w:p w14:paraId="2343BA4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reserves the right to determine the eligibility and appropriateness of requested support in line with the objectives, operational procedures, and available resources of the Grow Civic facility.</w:t>
      </w:r>
    </w:p>
    <w:p w14:paraId="784DEF8F"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7. APPLICATION PROCESS</w:t>
      </w:r>
    </w:p>
    <w:p w14:paraId="60EC42E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operates through a flexible and rolling application process designed to provide accessible, practical, and timely support to civic actors and community-based initiatives.</w:t>
      </w:r>
    </w:p>
    <w:p w14:paraId="62CE640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Requests for support may be submitted at any time until 30 January 2028</w:t>
      </w:r>
      <w:proofErr w:type="gramStart"/>
      <w:r w:rsidRPr="004D22E1">
        <w:rPr>
          <w:rFonts w:ascii="Times New Roman" w:eastAsia="MS Mincho" w:hAnsi="Times New Roman" w:cs="Times New Roman"/>
          <w:color w:val="000000" w:themeColor="text1"/>
          <w:sz w:val="24"/>
          <w:szCs w:val="24"/>
          <w:lang w:val="en-US" w:eastAsia="en-US"/>
        </w:rPr>
        <w:t xml:space="preserve"> 2028</w:t>
      </w:r>
      <w:proofErr w:type="gramEnd"/>
      <w:r w:rsidRPr="004D22E1">
        <w:rPr>
          <w:rFonts w:ascii="Times New Roman" w:eastAsia="MS Mincho" w:hAnsi="Times New Roman" w:cs="Times New Roman"/>
          <w:color w:val="000000" w:themeColor="text1"/>
          <w:sz w:val="24"/>
          <w:szCs w:val="24"/>
          <w:lang w:val="en-US" w:eastAsia="en-US"/>
        </w:rPr>
        <w:t xml:space="preserve">, subject to the availability of resources. </w:t>
      </w:r>
    </w:p>
    <w:p w14:paraId="22DFC2B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application process is intended to be supportive and proportionate to the size and complexity of the proposed action.</w:t>
      </w:r>
    </w:p>
    <w:p w14:paraId="7D3E01CE"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7.1 General Principles</w:t>
      </w:r>
    </w:p>
    <w:p w14:paraId="4ED82A6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applications are reviewed on a rolling basis.</w:t>
      </w:r>
    </w:p>
    <w:p w14:paraId="55E09BB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facility aims to ensure:</w:t>
      </w:r>
    </w:p>
    <w:p w14:paraId="24C1DE6C" w14:textId="77777777" w:rsidR="004D22E1" w:rsidRPr="004D22E1" w:rsidRDefault="004D22E1">
      <w:pPr>
        <w:numPr>
          <w:ilvl w:val="0"/>
          <w:numId w:val="2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accessibility and simplicity of the application process; </w:t>
      </w:r>
    </w:p>
    <w:p w14:paraId="3C7E9825" w14:textId="77777777" w:rsidR="004D22E1" w:rsidRPr="004D22E1" w:rsidRDefault="004D22E1">
      <w:pPr>
        <w:numPr>
          <w:ilvl w:val="0"/>
          <w:numId w:val="2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proportionality between the requested support and administrative requirements; </w:t>
      </w:r>
    </w:p>
    <w:p w14:paraId="5F9FA525" w14:textId="77777777" w:rsidR="004D22E1" w:rsidRPr="004D22E1" w:rsidRDefault="004D22E1">
      <w:pPr>
        <w:numPr>
          <w:ilvl w:val="0"/>
          <w:numId w:val="2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timely review and response; </w:t>
      </w:r>
    </w:p>
    <w:p w14:paraId="0A8F7741" w14:textId="77777777" w:rsidR="004D22E1" w:rsidRPr="004D22E1" w:rsidRDefault="004D22E1">
      <w:pPr>
        <w:numPr>
          <w:ilvl w:val="0"/>
          <w:numId w:val="2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flexibility and dialogue with applicants; </w:t>
      </w:r>
    </w:p>
    <w:p w14:paraId="3CDEA0ED" w14:textId="77777777" w:rsidR="004D22E1" w:rsidRPr="004D22E1" w:rsidRDefault="004D22E1">
      <w:pPr>
        <w:numPr>
          <w:ilvl w:val="0"/>
          <w:numId w:val="2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equal treatment and transparency. </w:t>
      </w:r>
    </w:p>
    <w:p w14:paraId="43D0734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team may contact applicants during the review process to request clarifications, adjustments, or additional information where necessary.</w:t>
      </w:r>
    </w:p>
    <w:p w14:paraId="2EE4043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may receive guidance and support from the Grow Civic Help Desk before and during the application process.</w:t>
      </w:r>
    </w:p>
    <w:p w14:paraId="7C82E1D5"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lastRenderedPageBreak/>
        <w:t>7.2 Application Process for Micro Actions</w:t>
      </w:r>
    </w:p>
    <w:p w14:paraId="441EB47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follow a simplified and accelerated application process intended to support urgent, time-sensitive, or smaller-scale initiatives.</w:t>
      </w:r>
    </w:p>
    <w:p w14:paraId="68FF396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process generally includes the following steps:</w:t>
      </w:r>
    </w:p>
    <w:p w14:paraId="22496F39"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Step 1 – Initial Request</w:t>
      </w:r>
    </w:p>
    <w:p w14:paraId="763C928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submit a short request for support using the Grow Civic Request for Support Form.</w:t>
      </w:r>
    </w:p>
    <w:p w14:paraId="0CCE476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Requests may be submitted electronically or through other modalities made available by the Civic Space project.</w:t>
      </w:r>
    </w:p>
    <w:p w14:paraId="6096AFCE"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Step 2 – Initial Review and Clarifications</w:t>
      </w:r>
    </w:p>
    <w:p w14:paraId="0FE36D2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team reviews the request to assess:</w:t>
      </w:r>
    </w:p>
    <w:p w14:paraId="22DFE3B7" w14:textId="77777777" w:rsidR="004D22E1" w:rsidRPr="004D22E1" w:rsidRDefault="004D22E1">
      <w:pPr>
        <w:numPr>
          <w:ilvl w:val="0"/>
          <w:numId w:val="2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relevance to the objectives of Grow Civic; </w:t>
      </w:r>
    </w:p>
    <w:p w14:paraId="022F95D6" w14:textId="77777777" w:rsidR="004D22E1" w:rsidRPr="004D22E1" w:rsidRDefault="004D22E1">
      <w:pPr>
        <w:numPr>
          <w:ilvl w:val="0"/>
          <w:numId w:val="2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feasibility and urgency of the proposed action; </w:t>
      </w:r>
    </w:p>
    <w:p w14:paraId="7693E89D" w14:textId="77777777" w:rsidR="004D22E1" w:rsidRPr="004D22E1" w:rsidRDefault="004D22E1">
      <w:pPr>
        <w:numPr>
          <w:ilvl w:val="0"/>
          <w:numId w:val="2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operational needs and requested support; </w:t>
      </w:r>
    </w:p>
    <w:p w14:paraId="234FBFE2" w14:textId="77777777" w:rsidR="004D22E1" w:rsidRPr="004D22E1" w:rsidRDefault="004D22E1">
      <w:pPr>
        <w:numPr>
          <w:ilvl w:val="0"/>
          <w:numId w:val="2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availability of resources and support capacities. </w:t>
      </w:r>
    </w:p>
    <w:p w14:paraId="4580FA6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Applicants may be contacted for clarifications, revisions, or further </w:t>
      </w:r>
      <w:proofErr w:type="gramStart"/>
      <w:r w:rsidRPr="004D22E1">
        <w:rPr>
          <w:rFonts w:ascii="Times New Roman" w:eastAsia="MS Mincho" w:hAnsi="Times New Roman" w:cs="Times New Roman"/>
          <w:color w:val="000000" w:themeColor="text1"/>
          <w:sz w:val="24"/>
          <w:szCs w:val="24"/>
          <w:lang w:val="en-US" w:eastAsia="en-US"/>
        </w:rPr>
        <w:t>discussion</w:t>
      </w:r>
      <w:proofErr w:type="gramEnd"/>
      <w:r w:rsidRPr="004D22E1">
        <w:rPr>
          <w:rFonts w:ascii="Times New Roman" w:eastAsia="MS Mincho" w:hAnsi="Times New Roman" w:cs="Times New Roman"/>
          <w:color w:val="000000" w:themeColor="text1"/>
          <w:sz w:val="24"/>
          <w:szCs w:val="24"/>
          <w:lang w:val="en-US" w:eastAsia="en-US"/>
        </w:rPr>
        <w:t xml:space="preserve"> where needed.</w:t>
      </w:r>
    </w:p>
    <w:p w14:paraId="0013D95B"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Step 3 – Decision and Support Planning</w:t>
      </w:r>
    </w:p>
    <w:p w14:paraId="14861C8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If the request is approved, the Civic Space team coordinates the necessary operational, technical, service-related, and/or expert support required for implementation.</w:t>
      </w:r>
    </w:p>
    <w:p w14:paraId="7802124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This may include:</w:t>
      </w:r>
    </w:p>
    <w:p w14:paraId="028533F8" w14:textId="77777777" w:rsidR="004D22E1" w:rsidRPr="004D22E1" w:rsidRDefault="004D22E1">
      <w:pPr>
        <w:numPr>
          <w:ilvl w:val="0"/>
          <w:numId w:val="3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identification of service providers or experts; </w:t>
      </w:r>
    </w:p>
    <w:p w14:paraId="4B275549" w14:textId="77777777" w:rsidR="004D22E1" w:rsidRPr="004D22E1" w:rsidRDefault="004D22E1">
      <w:pPr>
        <w:numPr>
          <w:ilvl w:val="0"/>
          <w:numId w:val="3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refinement of implementation arrangements; </w:t>
      </w:r>
    </w:p>
    <w:p w14:paraId="3EFFA119" w14:textId="77777777" w:rsidR="004D22E1" w:rsidRPr="004D22E1" w:rsidRDefault="004D22E1">
      <w:pPr>
        <w:numPr>
          <w:ilvl w:val="0"/>
          <w:numId w:val="3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coordination of logistical and operational support; </w:t>
      </w:r>
    </w:p>
    <w:p w14:paraId="6FD402D0" w14:textId="77777777" w:rsidR="004D22E1" w:rsidRPr="004D22E1" w:rsidRDefault="004D22E1">
      <w:pPr>
        <w:numPr>
          <w:ilvl w:val="0"/>
          <w:numId w:val="3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visibility and communication guidance. </w:t>
      </w:r>
    </w:p>
    <w:p w14:paraId="337CD163"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t>Step 4 – Implementation and Follow-Up</w:t>
      </w:r>
    </w:p>
    <w:p w14:paraId="5679852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Supported actions are implemented in coordination with the Civic Space team and relevant service providers or experts.</w:t>
      </w:r>
    </w:p>
    <w:p w14:paraId="0EF5056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Beneficiaries may be requested to provide brief updates, outputs, visibility materials, or short implementation summaries following completion of the supported action.</w:t>
      </w:r>
    </w:p>
    <w:p w14:paraId="68DC0B2A"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7.3 Application Process for Small-Scale Civic Actions</w:t>
      </w:r>
    </w:p>
    <w:p w14:paraId="5CA53B8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Small-Scale Civic Actions follow a more structured review process proportionate to the complexity and scope of the proposed initiative.</w:t>
      </w:r>
    </w:p>
    <w:p w14:paraId="49EA5C4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process generally includes:</w:t>
      </w:r>
    </w:p>
    <w:p w14:paraId="3EE2D148" w14:textId="77777777" w:rsidR="004D22E1" w:rsidRPr="004D22E1" w:rsidRDefault="004D22E1">
      <w:pPr>
        <w:numPr>
          <w:ilvl w:val="0"/>
          <w:numId w:val="3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submission of a Request for Support Form and supporting information; </w:t>
      </w:r>
    </w:p>
    <w:p w14:paraId="1E83878F" w14:textId="77777777" w:rsidR="004D22E1" w:rsidRPr="004D22E1" w:rsidRDefault="004D22E1">
      <w:pPr>
        <w:numPr>
          <w:ilvl w:val="0"/>
          <w:numId w:val="3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review of the relevance, feasibility, operational requirements, expected results, and sustainability of the proposed action; </w:t>
      </w:r>
    </w:p>
    <w:p w14:paraId="36F4289B" w14:textId="77777777" w:rsidR="004D22E1" w:rsidRPr="004D22E1" w:rsidRDefault="004D22E1">
      <w:pPr>
        <w:numPr>
          <w:ilvl w:val="0"/>
          <w:numId w:val="3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clarification and refinement discussions where necessary; </w:t>
      </w:r>
    </w:p>
    <w:p w14:paraId="4FC689DD" w14:textId="77777777" w:rsidR="004D22E1" w:rsidRPr="004D22E1" w:rsidRDefault="004D22E1">
      <w:pPr>
        <w:numPr>
          <w:ilvl w:val="0"/>
          <w:numId w:val="3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assessment of the requested operational and expert support; </w:t>
      </w:r>
    </w:p>
    <w:p w14:paraId="0EA3CF09" w14:textId="77777777" w:rsidR="004D22E1" w:rsidRPr="004D22E1" w:rsidRDefault="004D22E1">
      <w:pPr>
        <w:numPr>
          <w:ilvl w:val="0"/>
          <w:numId w:val="3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coordination of implementation arrangements following approval. </w:t>
      </w:r>
    </w:p>
    <w:p w14:paraId="3D4A476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Additional information or supporting documents may be requested depending on the nature of the proposed action.</w:t>
      </w:r>
    </w:p>
    <w:p w14:paraId="65A186D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Applications and communication may be submitted in English, Turkish, or Greek. Note that Turkish and Greek submissions will require translation by Civic space project, which may delay assessment processes. </w:t>
      </w:r>
    </w:p>
    <w:p w14:paraId="00BFCDB1"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7.4 Supporting Documents</w:t>
      </w:r>
    </w:p>
    <w:p w14:paraId="5942A70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Depending on the type of applicant and nature of the proposed action, applicants may be requested to provide supporting documents such as:</w:t>
      </w:r>
    </w:p>
    <w:p w14:paraId="6D0E0245"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registration documents; </w:t>
      </w:r>
    </w:p>
    <w:p w14:paraId="4D79F0C0"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statutes or </w:t>
      </w:r>
      <w:proofErr w:type="spellStart"/>
      <w:r w:rsidRPr="004D22E1">
        <w:rPr>
          <w:rFonts w:ascii="Times New Roman" w:eastAsia="MS Mincho" w:hAnsi="Times New Roman" w:cs="Times New Roman"/>
          <w:color w:val="000000" w:themeColor="text1"/>
          <w:sz w:val="24"/>
          <w:szCs w:val="24"/>
          <w:lang w:val="en-US" w:eastAsia="en-US"/>
        </w:rPr>
        <w:t>organisational</w:t>
      </w:r>
      <w:proofErr w:type="spellEnd"/>
      <w:r w:rsidRPr="004D22E1">
        <w:rPr>
          <w:rFonts w:ascii="Times New Roman" w:eastAsia="MS Mincho" w:hAnsi="Times New Roman" w:cs="Times New Roman"/>
          <w:color w:val="000000" w:themeColor="text1"/>
          <w:sz w:val="24"/>
          <w:szCs w:val="24"/>
          <w:lang w:val="en-US" w:eastAsia="en-US"/>
        </w:rPr>
        <w:t xml:space="preserve"> information; </w:t>
      </w:r>
    </w:p>
    <w:p w14:paraId="5A15CDF0"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references or examples of previous work; </w:t>
      </w:r>
    </w:p>
    <w:p w14:paraId="118A6860"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short biographies or profiles of key </w:t>
      </w:r>
      <w:proofErr w:type="gramStart"/>
      <w:r w:rsidRPr="004D22E1">
        <w:rPr>
          <w:rFonts w:ascii="Times New Roman" w:eastAsia="MS Mincho" w:hAnsi="Times New Roman" w:cs="Times New Roman"/>
          <w:color w:val="000000" w:themeColor="text1"/>
          <w:sz w:val="24"/>
          <w:szCs w:val="24"/>
          <w:lang w:val="en-US" w:eastAsia="en-US"/>
        </w:rPr>
        <w:t>persons</w:t>
      </w:r>
      <w:proofErr w:type="gramEnd"/>
      <w:r w:rsidRPr="004D22E1">
        <w:rPr>
          <w:rFonts w:ascii="Times New Roman" w:eastAsia="MS Mincho" w:hAnsi="Times New Roman" w:cs="Times New Roman"/>
          <w:color w:val="000000" w:themeColor="text1"/>
          <w:sz w:val="24"/>
          <w:szCs w:val="24"/>
          <w:lang w:val="en-US" w:eastAsia="en-US"/>
        </w:rPr>
        <w:t xml:space="preserve"> involved; </w:t>
      </w:r>
    </w:p>
    <w:p w14:paraId="05D2EBD7"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partnership confirmations where relevant; </w:t>
      </w:r>
    </w:p>
    <w:p w14:paraId="07AE5D18" w14:textId="77777777" w:rsidR="004D22E1" w:rsidRPr="004D22E1" w:rsidRDefault="004D22E1">
      <w:pPr>
        <w:numPr>
          <w:ilvl w:val="0"/>
          <w:numId w:val="3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additional technical or operational information related to the request. </w:t>
      </w:r>
    </w:p>
    <w:p w14:paraId="473607DB"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may request additional information where necessary for operational, financial, compliance, or visibility purposes.</w:t>
      </w:r>
    </w:p>
    <w:p w14:paraId="7ED847DA"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7.5 Clarifications, Revisions and Resubmissions</w:t>
      </w:r>
    </w:p>
    <w:p w14:paraId="4A497A9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may be invited to revise or further develop their requests before a final decision is made.</w:t>
      </w:r>
    </w:p>
    <w:p w14:paraId="7FF0F18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Where relevant, the Civic Space team may provide recommendations aimed at improving the feasibility, clarity, operational design, or impact of the proposed action.</w:t>
      </w:r>
    </w:p>
    <w:p w14:paraId="596FDAB5"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whose requests are not approved may revise and resubmit their request at a later stage, subject to the availability of resources and the objectives of the Grow Civic facility.</w:t>
      </w:r>
    </w:p>
    <w:p w14:paraId="332630FD"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8. EVALUATION PROCESS</w:t>
      </w:r>
    </w:p>
    <w:p w14:paraId="5B322E94"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Requests submitted under Grow Civic are reviewed on a rolling basis in accordance with the objectives, thematic priorities, operational capacities, and available resources of the facility.</w:t>
      </w:r>
    </w:p>
    <w:p w14:paraId="2F31C75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evaluation process is designed to ensure fairness, transparency, proportionality, and timely decision-making while maintaining the flexible and supportive nature of the mechanism.</w:t>
      </w:r>
    </w:p>
    <w:p w14:paraId="23B9642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The Civic Space team may consult relevant experts, advisors, or technical staff (i.e. assessors) during the review process where necessary.</w:t>
      </w:r>
    </w:p>
    <w:p w14:paraId="1A44A05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final approval of the action is given by the Contracting Authority (European Commission) following the evaluation process conducted by the Civic Space team. </w:t>
      </w:r>
    </w:p>
    <w:p w14:paraId="55C8C1FC"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8.1 Evaluation of Micro Actions</w:t>
      </w:r>
    </w:p>
    <w:p w14:paraId="11C6D53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are reviewed through a simplified internal assessment process proportionate to the size and urgency of the requested support.</w:t>
      </w:r>
    </w:p>
    <w:p w14:paraId="13EE4B5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Requests are assessed taking into consideration:</w:t>
      </w:r>
    </w:p>
    <w:p w14:paraId="37CD1076"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relevance to the objectives and thematic priorities of Grow Civic; </w:t>
      </w:r>
    </w:p>
    <w:p w14:paraId="50FD6020"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clarity and feasibility of the proposed action; </w:t>
      </w:r>
    </w:p>
    <w:p w14:paraId="235D7CA0"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urgency or timeliness of the initiative where relevant; </w:t>
      </w:r>
    </w:p>
    <w:p w14:paraId="5482C729"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expected contribution to civic participation, community engagement, dialogue, awareness-raising, or other civic objectives; </w:t>
      </w:r>
    </w:p>
    <w:p w14:paraId="381F6336"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appropriateness of the requested support and operational needs; </w:t>
      </w:r>
    </w:p>
    <w:p w14:paraId="272DD700" w14:textId="77777777" w:rsidR="004D22E1" w:rsidRPr="004D22E1" w:rsidRDefault="004D22E1">
      <w:pPr>
        <w:numPr>
          <w:ilvl w:val="0"/>
          <w:numId w:val="3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availability of resources and implementation capacities. </w:t>
      </w:r>
    </w:p>
    <w:p w14:paraId="249DE05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roofErr w:type="gramStart"/>
      <w:r w:rsidRPr="004D22E1">
        <w:rPr>
          <w:rFonts w:ascii="Times New Roman" w:eastAsia="MS Mincho" w:hAnsi="Times New Roman" w:cs="Times New Roman"/>
          <w:color w:val="000000" w:themeColor="text1"/>
          <w:sz w:val="24"/>
          <w:szCs w:val="24"/>
          <w:lang w:val="en-US" w:eastAsia="en-US"/>
        </w:rPr>
        <w:t>Particular consideration</w:t>
      </w:r>
      <w:proofErr w:type="gramEnd"/>
      <w:r w:rsidRPr="004D22E1">
        <w:rPr>
          <w:rFonts w:ascii="Times New Roman" w:eastAsia="MS Mincho" w:hAnsi="Times New Roman" w:cs="Times New Roman"/>
          <w:color w:val="000000" w:themeColor="text1"/>
          <w:sz w:val="24"/>
          <w:szCs w:val="24"/>
          <w:lang w:val="en-US" w:eastAsia="en-US"/>
        </w:rPr>
        <w:t xml:space="preserve"> is given to initiatives that:</w:t>
      </w:r>
    </w:p>
    <w:p w14:paraId="57B31136" w14:textId="77777777" w:rsidR="004D22E1" w:rsidRPr="004D22E1" w:rsidRDefault="004D22E1">
      <w:pPr>
        <w:numPr>
          <w:ilvl w:val="0"/>
          <w:numId w:val="3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encourage bicommunal cooperation and dialogue; </w:t>
      </w:r>
    </w:p>
    <w:p w14:paraId="0BA82EA5" w14:textId="77777777" w:rsidR="004D22E1" w:rsidRPr="004D22E1" w:rsidRDefault="004D22E1">
      <w:pPr>
        <w:numPr>
          <w:ilvl w:val="0"/>
          <w:numId w:val="3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involve youth or underrepresented groups; </w:t>
      </w:r>
    </w:p>
    <w:p w14:paraId="4E12243E" w14:textId="77777777" w:rsidR="004D22E1" w:rsidRPr="004D22E1" w:rsidRDefault="004D22E1">
      <w:pPr>
        <w:numPr>
          <w:ilvl w:val="0"/>
          <w:numId w:val="3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demonstrate strong community engagement; </w:t>
      </w:r>
    </w:p>
    <w:p w14:paraId="2905301F" w14:textId="77777777" w:rsidR="004D22E1" w:rsidRPr="004D22E1" w:rsidRDefault="004D22E1">
      <w:pPr>
        <w:numPr>
          <w:ilvl w:val="0"/>
          <w:numId w:val="3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address urgent or emerging civic issues; </w:t>
      </w:r>
    </w:p>
    <w:p w14:paraId="4713E7AF" w14:textId="77777777" w:rsidR="004D22E1" w:rsidRPr="004D22E1" w:rsidRDefault="004D22E1">
      <w:pPr>
        <w:numPr>
          <w:ilvl w:val="0"/>
          <w:numId w:val="3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encourage participation, inclusion, innovation, or collaborative approaches.</w:t>
      </w:r>
    </w:p>
    <w:p w14:paraId="61ABF6EB"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8.2 Evaluation of Small-Scale Civic Actions</w:t>
      </w:r>
    </w:p>
    <w:p w14:paraId="1D2C871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Small-Scale Civic Actions are assessed through a more structured review process proportionate to the complexity and scope of the proposed initiative.</w:t>
      </w:r>
    </w:p>
    <w:p w14:paraId="5048330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Assessment will consider:</w:t>
      </w:r>
    </w:p>
    <w:p w14:paraId="7CDAAF64"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relevance and consistency with the objectives and thematic priorities of Grow Civic; </w:t>
      </w:r>
    </w:p>
    <w:p w14:paraId="6C878856"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quality and feasibility of the proposed action; </w:t>
      </w:r>
    </w:p>
    <w:p w14:paraId="26863292"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clarity of objectives, activities, and expected results; </w:t>
      </w:r>
    </w:p>
    <w:p w14:paraId="054ED11A"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operational and implementation capacities; </w:t>
      </w:r>
    </w:p>
    <w:p w14:paraId="3BB87F8E"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expected outreach, participation, and civic impact; </w:t>
      </w:r>
    </w:p>
    <w:p w14:paraId="30022B66"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sustainability and potential longer-term contribution of the initiative; </w:t>
      </w:r>
    </w:p>
    <w:p w14:paraId="5E47C676" w14:textId="77777777" w:rsidR="004D22E1" w:rsidRPr="004D22E1" w:rsidRDefault="004D22E1">
      <w:pPr>
        <w:numPr>
          <w:ilvl w:val="0"/>
          <w:numId w:val="3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appropriateness and proportionality of the requested support. </w:t>
      </w:r>
    </w:p>
    <w:p w14:paraId="029597F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Where relevant, external expertise or technical input (i.e. assessors) is </w:t>
      </w:r>
      <w:proofErr w:type="spellStart"/>
      <w:r w:rsidRPr="004D22E1">
        <w:rPr>
          <w:rFonts w:ascii="Times New Roman" w:eastAsia="MS Mincho" w:hAnsi="Times New Roman" w:cs="Times New Roman"/>
          <w:color w:val="000000" w:themeColor="text1"/>
          <w:sz w:val="24"/>
          <w:szCs w:val="24"/>
          <w:lang w:val="en-US" w:eastAsia="en-US"/>
        </w:rPr>
        <w:t>utilised</w:t>
      </w:r>
      <w:proofErr w:type="spellEnd"/>
      <w:r w:rsidRPr="004D22E1">
        <w:rPr>
          <w:rFonts w:ascii="Times New Roman" w:eastAsia="MS Mincho" w:hAnsi="Times New Roman" w:cs="Times New Roman"/>
          <w:color w:val="000000" w:themeColor="text1"/>
          <w:sz w:val="24"/>
          <w:szCs w:val="24"/>
          <w:lang w:val="en-US" w:eastAsia="en-US"/>
        </w:rPr>
        <w:t xml:space="preserve"> during the assessment process.</w:t>
      </w:r>
    </w:p>
    <w:p w14:paraId="3FF41601"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lastRenderedPageBreak/>
        <w:t>8.3 Additional Considerations</w:t>
      </w:r>
    </w:p>
    <w:p w14:paraId="11FD097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 addition to the assessment criteria above, Grow Civic will also </w:t>
      </w:r>
      <w:proofErr w:type="gramStart"/>
      <w:r w:rsidRPr="004D22E1">
        <w:rPr>
          <w:rFonts w:ascii="Times New Roman" w:eastAsia="MS Mincho" w:hAnsi="Times New Roman" w:cs="Times New Roman"/>
          <w:color w:val="000000" w:themeColor="text1"/>
          <w:sz w:val="24"/>
          <w:szCs w:val="24"/>
          <w:lang w:val="en-US" w:eastAsia="en-US"/>
        </w:rPr>
        <w:t>consider,</w:t>
      </w:r>
      <w:proofErr w:type="gramEnd"/>
      <w:r w:rsidRPr="004D22E1">
        <w:rPr>
          <w:rFonts w:ascii="Times New Roman" w:eastAsia="MS Mincho" w:hAnsi="Times New Roman" w:cs="Times New Roman"/>
          <w:color w:val="000000" w:themeColor="text1"/>
          <w:sz w:val="24"/>
          <w:szCs w:val="24"/>
          <w:lang w:val="en-US" w:eastAsia="en-US"/>
        </w:rPr>
        <w:t xml:space="preserve"> where relevant:</w:t>
      </w:r>
    </w:p>
    <w:p w14:paraId="3360262B"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contribution to dialogue and bicommunal interaction; </w:t>
      </w:r>
    </w:p>
    <w:p w14:paraId="0AA50B9A"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inclusion, accessibility, and non-discrimination; </w:t>
      </w:r>
    </w:p>
    <w:p w14:paraId="78BACD76"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participation of youth, local communities, or underrepresented groups; </w:t>
      </w:r>
    </w:p>
    <w:p w14:paraId="316922C0"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partnerships and collaborative approaches; </w:t>
      </w:r>
    </w:p>
    <w:p w14:paraId="2966F565"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environmental and social responsibility; </w:t>
      </w:r>
    </w:p>
    <w:p w14:paraId="6DE0EEC4"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innovation and participatory methodologies; </w:t>
      </w:r>
    </w:p>
    <w:p w14:paraId="6934D58E" w14:textId="77777777" w:rsidR="004D22E1" w:rsidRPr="004D22E1" w:rsidRDefault="004D22E1">
      <w:pPr>
        <w:numPr>
          <w:ilvl w:val="0"/>
          <w:numId w:val="3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complementarity with other civic initiatives and processes.</w:t>
      </w:r>
    </w:p>
    <w:p w14:paraId="2AF18845"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8.4 Indicative Timelines</w:t>
      </w:r>
    </w:p>
    <w:p w14:paraId="0F05972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aims to process requests in a timely and proportionate manner.</w:t>
      </w:r>
    </w:p>
    <w:p w14:paraId="6485B0E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As an indicative guideline:</w:t>
      </w:r>
    </w:p>
    <w:p w14:paraId="77E15F8B" w14:textId="77777777" w:rsidR="004D22E1" w:rsidRPr="004D22E1" w:rsidRDefault="004D22E1">
      <w:pPr>
        <w:numPr>
          <w:ilvl w:val="0"/>
          <w:numId w:val="3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Micro Actions are generally processed within approximately two weeks;</w:t>
      </w:r>
    </w:p>
    <w:p w14:paraId="1C1B4378" w14:textId="77777777" w:rsidR="004D22E1" w:rsidRPr="004D22E1" w:rsidRDefault="004D22E1">
      <w:pPr>
        <w:numPr>
          <w:ilvl w:val="0"/>
          <w:numId w:val="37"/>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Small-Scale Civic Actions may require up to four weeks depending on the complexity of the request and the need for clarifications or operational arrangements.</w:t>
      </w:r>
    </w:p>
    <w:p w14:paraId="5CF822B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Actual processing time may vary depending on the nature of the requested support, availability of resources, and implementation requirements.</w:t>
      </w:r>
    </w:p>
    <w:p w14:paraId="3657C0CF"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8.5 Communication of Decisions</w:t>
      </w:r>
    </w:p>
    <w:p w14:paraId="5F8C9D3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are informed about the outcome of the review process following completion of the assessment and internal approval procedures.</w:t>
      </w:r>
    </w:p>
    <w:p w14:paraId="3079176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Upon completion of the evaluation, the Civic Space team will propose one of the following decisions to the Contracting Authority (European Commission):</w:t>
      </w:r>
    </w:p>
    <w:p w14:paraId="3083E05A" w14:textId="77777777" w:rsidR="004D22E1" w:rsidRPr="004D22E1" w:rsidRDefault="004D22E1">
      <w:pPr>
        <w:numPr>
          <w:ilvl w:val="0"/>
          <w:numId w:val="3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approve the request as submitted; </w:t>
      </w:r>
    </w:p>
    <w:p w14:paraId="4E42A1EE" w14:textId="77777777" w:rsidR="004D22E1" w:rsidRPr="004D22E1" w:rsidRDefault="004D22E1">
      <w:pPr>
        <w:numPr>
          <w:ilvl w:val="0"/>
          <w:numId w:val="3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approve the request subject to adjustments or clarifications; </w:t>
      </w:r>
    </w:p>
    <w:p w14:paraId="6D4AFB01" w14:textId="77777777" w:rsidR="004D22E1" w:rsidRPr="004D22E1" w:rsidRDefault="004D22E1">
      <w:pPr>
        <w:numPr>
          <w:ilvl w:val="0"/>
          <w:numId w:val="3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to send back the application for further revisions and resubmission; </w:t>
      </w:r>
    </w:p>
    <w:p w14:paraId="708C4381" w14:textId="77777777" w:rsidR="004D22E1" w:rsidRPr="004D22E1" w:rsidRDefault="004D22E1">
      <w:pPr>
        <w:numPr>
          <w:ilvl w:val="0"/>
          <w:numId w:val="3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reject the application as not compliant with the provision of the Grow Civic </w:t>
      </w:r>
      <w:proofErr w:type="gramStart"/>
      <w:r w:rsidRPr="004D22E1">
        <w:rPr>
          <w:rFonts w:ascii="Times New Roman" w:eastAsia="MS Mincho" w:hAnsi="Times New Roman" w:cs="Times New Roman"/>
          <w:color w:val="000000" w:themeColor="text1"/>
          <w:sz w:val="24"/>
          <w:szCs w:val="24"/>
          <w:lang w:val="en-US" w:eastAsia="en-US"/>
        </w:rPr>
        <w:t>facility.  .</w:t>
      </w:r>
      <w:proofErr w:type="gramEnd"/>
      <w:r w:rsidRPr="004D22E1">
        <w:rPr>
          <w:rFonts w:ascii="Times New Roman" w:eastAsia="MS Mincho" w:hAnsi="Times New Roman" w:cs="Times New Roman"/>
          <w:color w:val="000000" w:themeColor="text1"/>
          <w:sz w:val="24"/>
          <w:szCs w:val="24"/>
          <w:lang w:val="en-US" w:eastAsia="en-US"/>
        </w:rPr>
        <w:t xml:space="preserve"> </w:t>
      </w:r>
    </w:p>
    <w:p w14:paraId="5006ACA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final decision of the Contracting Authority will be communicated by the Civic Space team to the applicants. </w:t>
      </w:r>
    </w:p>
    <w:p w14:paraId="2B1AD8E4"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Civic Space project reserves the right to </w:t>
      </w:r>
      <w:proofErr w:type="spellStart"/>
      <w:r w:rsidRPr="004D22E1">
        <w:rPr>
          <w:rFonts w:ascii="Times New Roman" w:eastAsia="MS Mincho" w:hAnsi="Times New Roman" w:cs="Times New Roman"/>
          <w:color w:val="000000" w:themeColor="text1"/>
          <w:sz w:val="24"/>
          <w:szCs w:val="24"/>
          <w:lang w:val="en-US" w:eastAsia="en-US"/>
        </w:rPr>
        <w:t>prioritise</w:t>
      </w:r>
      <w:proofErr w:type="spellEnd"/>
      <w:r w:rsidRPr="004D22E1">
        <w:rPr>
          <w:rFonts w:ascii="Times New Roman" w:eastAsia="MS Mincho" w:hAnsi="Times New Roman" w:cs="Times New Roman"/>
          <w:color w:val="000000" w:themeColor="text1"/>
          <w:sz w:val="24"/>
          <w:szCs w:val="24"/>
          <w:lang w:val="en-US" w:eastAsia="en-US"/>
        </w:rPr>
        <w:t xml:space="preserve"> requests based on strategic relevance, urgency, operational feasibility, available resources, and overall balance of support provided under the facility.</w:t>
      </w:r>
    </w:p>
    <w:p w14:paraId="3FFF6238"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9. IMPLEMENTATION MODALITIES</w:t>
      </w:r>
    </w:p>
    <w:p w14:paraId="4367CB7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operates through a flexible and primarily in-kind implementation model designed to provide practical, timely, and accessible support to civic initiatives and community-based actions.</w:t>
      </w:r>
    </w:p>
    <w:p w14:paraId="7FF4AAB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Implementation arrangements are adapted to the nature, scale, urgency, and operational needs of each supported action while ensuring transparency, accountability, proportionality, and compliance with the operational procedures of the Civic Space project.</w:t>
      </w:r>
    </w:p>
    <w:p w14:paraId="6846AB5C"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9.1 General Implementation Principles</w:t>
      </w:r>
    </w:p>
    <w:p w14:paraId="7A28EA1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provided under Grow Civic is implemented in accordance with the following principles:</w:t>
      </w:r>
    </w:p>
    <w:p w14:paraId="0EAA9137"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flexibility and responsiveness; </w:t>
      </w:r>
    </w:p>
    <w:p w14:paraId="40919876"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proportionality of procedures; </w:t>
      </w:r>
    </w:p>
    <w:p w14:paraId="2C92CA86"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transparency and accountability; </w:t>
      </w:r>
    </w:p>
    <w:p w14:paraId="1670407D"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accessibility and inclusiveness; </w:t>
      </w:r>
    </w:p>
    <w:p w14:paraId="6B66ABA9"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efficient and timely implementation; </w:t>
      </w:r>
    </w:p>
    <w:p w14:paraId="5CD471B2"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respect for ethical standards and European Union values; </w:t>
      </w:r>
    </w:p>
    <w:p w14:paraId="5D1AAAE1" w14:textId="77777777" w:rsidR="004D22E1" w:rsidRPr="004D22E1" w:rsidRDefault="004D22E1">
      <w:pPr>
        <w:numPr>
          <w:ilvl w:val="0"/>
          <w:numId w:val="3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operational feasibility and cost-effectiveness. </w:t>
      </w:r>
    </w:p>
    <w:p w14:paraId="631A652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Implementation arrangements may vary depending on:</w:t>
      </w:r>
    </w:p>
    <w:p w14:paraId="06A8A80D" w14:textId="77777777" w:rsidR="004D22E1" w:rsidRPr="004D22E1" w:rsidRDefault="004D22E1">
      <w:pPr>
        <w:numPr>
          <w:ilvl w:val="0"/>
          <w:numId w:val="4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type of supported action; </w:t>
      </w:r>
    </w:p>
    <w:p w14:paraId="0F43A463" w14:textId="77777777" w:rsidR="004D22E1" w:rsidRPr="004D22E1" w:rsidRDefault="004D22E1">
      <w:pPr>
        <w:numPr>
          <w:ilvl w:val="0"/>
          <w:numId w:val="4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the operational needs of the initiative; </w:t>
      </w:r>
    </w:p>
    <w:p w14:paraId="31061D24" w14:textId="77777777" w:rsidR="004D22E1" w:rsidRPr="004D22E1" w:rsidRDefault="004D22E1">
      <w:pPr>
        <w:numPr>
          <w:ilvl w:val="0"/>
          <w:numId w:val="4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urgency and timing considerations; </w:t>
      </w:r>
    </w:p>
    <w:p w14:paraId="5298CA3D" w14:textId="77777777" w:rsidR="004D22E1" w:rsidRPr="004D22E1" w:rsidRDefault="004D22E1">
      <w:pPr>
        <w:numPr>
          <w:ilvl w:val="0"/>
          <w:numId w:val="4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availability of resources; </w:t>
      </w:r>
    </w:p>
    <w:p w14:paraId="4A937009" w14:textId="77777777" w:rsidR="004D22E1" w:rsidRPr="004D22E1" w:rsidRDefault="004D22E1">
      <w:pPr>
        <w:numPr>
          <w:ilvl w:val="0"/>
          <w:numId w:val="4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technical and logistical requirements. </w:t>
      </w:r>
    </w:p>
    <w:p w14:paraId="153DD600"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reserves the right to adapt implementation arrangements where necessary to ensure effective and compliant delivery of support.</w:t>
      </w:r>
    </w:p>
    <w:p w14:paraId="0047717B"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9.2 Role of the Civic Space Team</w:t>
      </w:r>
    </w:p>
    <w:p w14:paraId="4FD926F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team coordinates and oversees the implementation of support provided under Grow Civic.</w:t>
      </w:r>
    </w:p>
    <w:p w14:paraId="58B9B7A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This includes:</w:t>
      </w:r>
    </w:p>
    <w:p w14:paraId="67C7D15E"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review and coordination of support requests; </w:t>
      </w:r>
    </w:p>
    <w:p w14:paraId="77B7F077"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communication with applicants and beneficiaries; </w:t>
      </w:r>
    </w:p>
    <w:p w14:paraId="669105F5"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identification and </w:t>
      </w:r>
      <w:proofErr w:type="spellStart"/>
      <w:r w:rsidRPr="004D22E1">
        <w:rPr>
          <w:rFonts w:ascii="Times New Roman" w:eastAsia="MS Mincho" w:hAnsi="Times New Roman" w:cs="Times New Roman"/>
          <w:color w:val="000000" w:themeColor="text1"/>
          <w:sz w:val="24"/>
          <w:szCs w:val="24"/>
          <w:lang w:val="en-US" w:eastAsia="en-US"/>
        </w:rPr>
        <w:t>mobilisation</w:t>
      </w:r>
      <w:proofErr w:type="spellEnd"/>
      <w:r w:rsidRPr="004D22E1">
        <w:rPr>
          <w:rFonts w:ascii="Times New Roman" w:eastAsia="MS Mincho" w:hAnsi="Times New Roman" w:cs="Times New Roman"/>
          <w:color w:val="000000" w:themeColor="text1"/>
          <w:sz w:val="24"/>
          <w:szCs w:val="24"/>
          <w:lang w:val="en-US" w:eastAsia="en-US"/>
        </w:rPr>
        <w:t xml:space="preserve"> of service providers and experts; </w:t>
      </w:r>
    </w:p>
    <w:p w14:paraId="649E643D"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coordination of operational and logistical arrangements; </w:t>
      </w:r>
    </w:p>
    <w:p w14:paraId="2B786901"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procurement and contracting of services where required; </w:t>
      </w:r>
    </w:p>
    <w:p w14:paraId="456113F8"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guidance related to visibility and communication requirements; </w:t>
      </w:r>
    </w:p>
    <w:p w14:paraId="3847EB4F"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monitoring of implementation progress and outputs; </w:t>
      </w:r>
    </w:p>
    <w:p w14:paraId="3A1B03DA" w14:textId="77777777" w:rsidR="004D22E1" w:rsidRPr="004D22E1" w:rsidRDefault="004D22E1">
      <w:pPr>
        <w:numPr>
          <w:ilvl w:val="0"/>
          <w:numId w:val="4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verification of deliverables and completion of supported actions. </w:t>
      </w:r>
    </w:p>
    <w:p w14:paraId="396F86FB"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team maintains regular communication with beneficiaries during implementation to ensure coordination, quality, visibility compliance, and timely delivery of support.</w:t>
      </w:r>
    </w:p>
    <w:p w14:paraId="069A1B49"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9.3 Service Providers and Experts</w:t>
      </w:r>
    </w:p>
    <w:p w14:paraId="611579A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under Grow Civic may be implemented through service providers, consultants, facilitators, experts, or other technical actors engaged by the Civic Space project.</w:t>
      </w:r>
    </w:p>
    <w:p w14:paraId="0FE946C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Where relevant, Grow Civic may </w:t>
      </w:r>
      <w:proofErr w:type="spellStart"/>
      <w:r w:rsidRPr="004D22E1">
        <w:rPr>
          <w:rFonts w:ascii="Times New Roman" w:eastAsia="MS Mincho" w:hAnsi="Times New Roman" w:cs="Times New Roman"/>
          <w:color w:val="000000" w:themeColor="text1"/>
          <w:sz w:val="24"/>
          <w:szCs w:val="24"/>
          <w:lang w:val="en-US" w:eastAsia="en-US"/>
        </w:rPr>
        <w:t>utilise</w:t>
      </w:r>
      <w:proofErr w:type="spellEnd"/>
      <w:r w:rsidRPr="004D22E1">
        <w:rPr>
          <w:rFonts w:ascii="Times New Roman" w:eastAsia="MS Mincho" w:hAnsi="Times New Roman" w:cs="Times New Roman"/>
          <w:color w:val="000000" w:themeColor="text1"/>
          <w:sz w:val="24"/>
          <w:szCs w:val="24"/>
          <w:lang w:val="en-US" w:eastAsia="en-US"/>
        </w:rPr>
        <w:t>:</w:t>
      </w:r>
    </w:p>
    <w:p w14:paraId="034DEA5D" w14:textId="77777777" w:rsidR="004D22E1" w:rsidRPr="004D22E1" w:rsidRDefault="004D22E1">
      <w:pPr>
        <w:numPr>
          <w:ilvl w:val="0"/>
          <w:numId w:val="4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pre-identified service providers; </w:t>
      </w:r>
    </w:p>
    <w:p w14:paraId="5F2494A0" w14:textId="77777777" w:rsidR="004D22E1" w:rsidRPr="004D22E1" w:rsidRDefault="004D22E1">
      <w:pPr>
        <w:numPr>
          <w:ilvl w:val="0"/>
          <w:numId w:val="4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pools of experts and consultants; </w:t>
      </w:r>
    </w:p>
    <w:p w14:paraId="1966A9BA" w14:textId="77777777" w:rsidR="004D22E1" w:rsidRPr="004D22E1" w:rsidRDefault="004D22E1">
      <w:pPr>
        <w:numPr>
          <w:ilvl w:val="0"/>
          <w:numId w:val="4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external technical specialists. </w:t>
      </w:r>
    </w:p>
    <w:p w14:paraId="128A08C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Applicants may suggest service providers or experts where justified and relevant to the proposed action. However, final decisions regarding the </w:t>
      </w:r>
      <w:proofErr w:type="spellStart"/>
      <w:r w:rsidRPr="004D22E1">
        <w:rPr>
          <w:rFonts w:ascii="Times New Roman" w:eastAsia="MS Mincho" w:hAnsi="Times New Roman" w:cs="Times New Roman"/>
          <w:color w:val="000000" w:themeColor="text1"/>
          <w:sz w:val="24"/>
          <w:szCs w:val="24"/>
          <w:lang w:val="en-US" w:eastAsia="en-US"/>
        </w:rPr>
        <w:t>mobilisation</w:t>
      </w:r>
      <w:proofErr w:type="spellEnd"/>
      <w:r w:rsidRPr="004D22E1">
        <w:rPr>
          <w:rFonts w:ascii="Times New Roman" w:eastAsia="MS Mincho" w:hAnsi="Times New Roman" w:cs="Times New Roman"/>
          <w:color w:val="000000" w:themeColor="text1"/>
          <w:sz w:val="24"/>
          <w:szCs w:val="24"/>
          <w:lang w:val="en-US" w:eastAsia="en-US"/>
        </w:rPr>
        <w:t>, contracting, and engagement of providers and experts remain subject to the operational, procurement, financial, and compliance procedures of the Civic Space project.</w:t>
      </w:r>
    </w:p>
    <w:p w14:paraId="547EB93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is not obliged to engage proposed providers or experts suggested by applicants.</w:t>
      </w:r>
    </w:p>
    <w:p w14:paraId="1C9367EB"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9.4 Operational and Financial Arrangements</w:t>
      </w:r>
    </w:p>
    <w:p w14:paraId="5E06510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primarily provides support through direct operational and technical assistance rather than direct financial transfers to beneficiaries.</w:t>
      </w:r>
    </w:p>
    <w:p w14:paraId="33603FC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Depending on the approved support arrangement, the Civic Space project may:</w:t>
      </w:r>
    </w:p>
    <w:p w14:paraId="0E7BB041"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directly procure services; </w:t>
      </w:r>
    </w:p>
    <w:p w14:paraId="3A2563DD"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contract service providers or experts; </w:t>
      </w:r>
    </w:p>
    <w:p w14:paraId="4774DC3E"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proofErr w:type="spellStart"/>
      <w:r w:rsidRPr="004D22E1">
        <w:rPr>
          <w:rFonts w:ascii="Times New Roman" w:eastAsia="MS Mincho" w:hAnsi="Times New Roman" w:cs="Times New Roman"/>
          <w:color w:val="000000" w:themeColor="text1"/>
          <w:sz w:val="24"/>
          <w:szCs w:val="24"/>
          <w:lang w:val="en-US" w:eastAsia="en-US"/>
        </w:rPr>
        <w:t>organise</w:t>
      </w:r>
      <w:proofErr w:type="spellEnd"/>
      <w:r w:rsidRPr="004D22E1">
        <w:rPr>
          <w:rFonts w:ascii="Times New Roman" w:eastAsia="MS Mincho" w:hAnsi="Times New Roman" w:cs="Times New Roman"/>
          <w:color w:val="000000" w:themeColor="text1"/>
          <w:sz w:val="24"/>
          <w:szCs w:val="24"/>
          <w:lang w:val="en-US" w:eastAsia="en-US"/>
        </w:rPr>
        <w:t xml:space="preserve"> logistical arrangements; </w:t>
      </w:r>
    </w:p>
    <w:p w14:paraId="693210E3"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coordinate operational support; </w:t>
      </w:r>
    </w:p>
    <w:p w14:paraId="40BEB08D"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facilitate access to technical expertise; </w:t>
      </w:r>
    </w:p>
    <w:p w14:paraId="6E87F420" w14:textId="77777777" w:rsidR="004D22E1" w:rsidRPr="004D22E1" w:rsidRDefault="004D22E1">
      <w:pPr>
        <w:numPr>
          <w:ilvl w:val="0"/>
          <w:numId w:val="43"/>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provide limited operational support necessary for implementation. </w:t>
      </w:r>
    </w:p>
    <w:p w14:paraId="70AD66D5"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 exceptional and duly justified cases, limited reimbursements or direct operational support may be considered where implementation through direct service provision is not feasible or proportionate.</w:t>
      </w:r>
    </w:p>
    <w:p w14:paraId="474EF94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All support provided under Grow Civic remains subject to:</w:t>
      </w:r>
    </w:p>
    <w:p w14:paraId="3BBE1B65" w14:textId="77777777" w:rsidR="004D22E1" w:rsidRPr="004D22E1" w:rsidRDefault="004D22E1">
      <w:pPr>
        <w:numPr>
          <w:ilvl w:val="0"/>
          <w:numId w:val="4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availability of resources; </w:t>
      </w:r>
    </w:p>
    <w:p w14:paraId="072DBC2D" w14:textId="77777777" w:rsidR="004D22E1" w:rsidRPr="004D22E1" w:rsidRDefault="004D22E1">
      <w:pPr>
        <w:numPr>
          <w:ilvl w:val="0"/>
          <w:numId w:val="4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operational feasibility; </w:t>
      </w:r>
    </w:p>
    <w:p w14:paraId="0098AC98" w14:textId="77777777" w:rsidR="004D22E1" w:rsidRPr="004D22E1" w:rsidRDefault="004D22E1">
      <w:pPr>
        <w:numPr>
          <w:ilvl w:val="0"/>
          <w:numId w:val="4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compliance requirements; </w:t>
      </w:r>
    </w:p>
    <w:p w14:paraId="7C21F711" w14:textId="77777777" w:rsidR="004D22E1" w:rsidRPr="004D22E1" w:rsidRDefault="004D22E1">
      <w:pPr>
        <w:numPr>
          <w:ilvl w:val="0"/>
          <w:numId w:val="44"/>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 xml:space="preserve">procurement and financial procedures applicable to the Civic Space project. </w:t>
      </w:r>
    </w:p>
    <w:p w14:paraId="3E103BB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Approval of a request does not establish an entitlement to direct financial support beyond the approved implementation arrangements.</w:t>
      </w:r>
    </w:p>
    <w:p w14:paraId="0FCEC5B4"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9.5 Monitoring, Reporting and Follow-Up</w:t>
      </w:r>
    </w:p>
    <w:p w14:paraId="0A833A0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Supported actions are subject to monitoring and follow-up measures proportionate to the size and complexity of the initiative.</w:t>
      </w:r>
    </w:p>
    <w:p w14:paraId="6756A5E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Beneficiaries are requested to provide:</w:t>
      </w:r>
    </w:p>
    <w:p w14:paraId="0227EDC2"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brief implementation updates; </w:t>
      </w:r>
    </w:p>
    <w:p w14:paraId="50D8E698"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visibility and communication materials; </w:t>
      </w:r>
    </w:p>
    <w:p w14:paraId="2C133B20"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outputs or deliverables produced under the action; </w:t>
      </w:r>
    </w:p>
    <w:p w14:paraId="78D0064D"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short narrative summaries; </w:t>
      </w:r>
    </w:p>
    <w:p w14:paraId="5F8EA358"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participation information or supporting documentation where relevant</w:t>
      </w:r>
    </w:p>
    <w:p w14:paraId="7E1D4C0B" w14:textId="77777777" w:rsidR="004D22E1" w:rsidRPr="004D22E1" w:rsidRDefault="004D22E1">
      <w:pPr>
        <w:numPr>
          <w:ilvl w:val="0"/>
          <w:numId w:val="45"/>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final reports. </w:t>
      </w:r>
    </w:p>
    <w:p w14:paraId="44FB437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may conduct follow-up communication, meetings, visibility checks, or monitoring activities where necessary.</w:t>
      </w:r>
    </w:p>
    <w:p w14:paraId="76584DF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Lessons learned, good practices, success stories, and communication outputs generated through supported actions will be used by the Civic Space project and the European Union for visibility, learning, reporting, and communication purposes, in line with applicable visibility and data protection requirements.</w:t>
      </w:r>
    </w:p>
    <w:p w14:paraId="34B5360F"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10. VISIBILITY, ETHICS AND SAFEGUARDS</w:t>
      </w:r>
    </w:p>
    <w:p w14:paraId="26E7B232" w14:textId="6FB8D443"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Grow Civic promotes civic participation, dialogue, inclusion, transparency, and respect for human rights and democratic values. All supported actions are expected to be implemented in a responsible, inclusive, and </w:t>
      </w:r>
      <w:r w:rsidR="0048127C" w:rsidRPr="004D22E1">
        <w:rPr>
          <w:rFonts w:ascii="Times New Roman" w:eastAsia="MS Mincho" w:hAnsi="Times New Roman" w:cs="Times New Roman"/>
          <w:color w:val="000000" w:themeColor="text1"/>
          <w:sz w:val="24"/>
          <w:szCs w:val="24"/>
          <w:lang w:val="en-US" w:eastAsia="en-US"/>
        </w:rPr>
        <w:t>politically sensitive</w:t>
      </w:r>
      <w:r w:rsidRPr="004D22E1">
        <w:rPr>
          <w:rFonts w:ascii="Times New Roman" w:eastAsia="MS Mincho" w:hAnsi="Times New Roman" w:cs="Times New Roman"/>
          <w:color w:val="000000" w:themeColor="text1"/>
          <w:sz w:val="24"/>
          <w:szCs w:val="24"/>
          <w:lang w:val="en-US" w:eastAsia="en-US"/>
        </w:rPr>
        <w:t xml:space="preserve"> manner consistent with the values and principles of the European Union and the Civic Space project.</w:t>
      </w:r>
    </w:p>
    <w:p w14:paraId="21ABEC5A"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10.1 Visibility and Communication</w:t>
      </w:r>
    </w:p>
    <w:p w14:paraId="5B96F76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Supported actions must acknowledge the support of the European Union and the Civic Space project in all relevant communication, visibility, outreach, and dissemination activities.</w:t>
      </w:r>
    </w:p>
    <w:p w14:paraId="499E524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Beneficiaries are expected to:</w:t>
      </w:r>
    </w:p>
    <w:p w14:paraId="59C68305" w14:textId="77777777" w:rsidR="004D22E1" w:rsidRPr="004D22E1" w:rsidRDefault="004D22E1">
      <w:pPr>
        <w:numPr>
          <w:ilvl w:val="0"/>
          <w:numId w:val="4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use relevant visibility elements and disclaimers where applicable; </w:t>
      </w:r>
    </w:p>
    <w:p w14:paraId="2F9D36E0" w14:textId="77777777" w:rsidR="004D22E1" w:rsidRPr="004D22E1" w:rsidRDefault="004D22E1">
      <w:pPr>
        <w:numPr>
          <w:ilvl w:val="0"/>
          <w:numId w:val="4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ensure accurate and responsible public communication; </w:t>
      </w:r>
    </w:p>
    <w:p w14:paraId="3D4F03F8" w14:textId="77777777" w:rsidR="004D22E1" w:rsidRPr="004D22E1" w:rsidRDefault="004D22E1">
      <w:pPr>
        <w:numPr>
          <w:ilvl w:val="0"/>
          <w:numId w:val="4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coordinate visibility materials with the Civic Space team; </w:t>
      </w:r>
    </w:p>
    <w:p w14:paraId="1B581DB5" w14:textId="77777777" w:rsidR="004D22E1" w:rsidRPr="004D22E1" w:rsidRDefault="004D22E1">
      <w:pPr>
        <w:numPr>
          <w:ilvl w:val="0"/>
          <w:numId w:val="46"/>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respect applicable communication and visibility guidance provided by the project. </w:t>
      </w:r>
    </w:p>
    <w:p w14:paraId="1E786FB7"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The Civic Space team will review and provide guidance on communication and visibility materials prior to publication or public use.</w:t>
      </w:r>
    </w:p>
    <w:p w14:paraId="0D62737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Additional guidance is provided in the Grow Civic Visibility Guidelines annexed to these Guidelines.</w:t>
      </w:r>
    </w:p>
    <w:p w14:paraId="14F511C6"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10.2 Ethical Principles</w:t>
      </w:r>
    </w:p>
    <w:p w14:paraId="18B7957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All actions supported under Grow Civic must </w:t>
      </w:r>
      <w:proofErr w:type="gramStart"/>
      <w:r w:rsidRPr="004D22E1">
        <w:rPr>
          <w:rFonts w:ascii="Times New Roman" w:eastAsia="MS Mincho" w:hAnsi="Times New Roman" w:cs="Times New Roman"/>
          <w:color w:val="000000" w:themeColor="text1"/>
          <w:sz w:val="24"/>
          <w:szCs w:val="24"/>
          <w:lang w:val="en-US" w:eastAsia="en-US"/>
        </w:rPr>
        <w:t>respect</w:t>
      </w:r>
      <w:proofErr w:type="gramEnd"/>
      <w:r w:rsidRPr="004D22E1">
        <w:rPr>
          <w:rFonts w:ascii="Times New Roman" w:eastAsia="MS Mincho" w:hAnsi="Times New Roman" w:cs="Times New Roman"/>
          <w:color w:val="000000" w:themeColor="text1"/>
          <w:sz w:val="24"/>
          <w:szCs w:val="24"/>
          <w:lang w:val="en-US" w:eastAsia="en-US"/>
        </w:rPr>
        <w:t>:</w:t>
      </w:r>
    </w:p>
    <w:p w14:paraId="55EE13CE"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human dignity and fundamental rights; </w:t>
      </w:r>
    </w:p>
    <w:p w14:paraId="297A9F4D"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democratic principles and peaceful dialogue; </w:t>
      </w:r>
    </w:p>
    <w:p w14:paraId="603E222A"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equality and non-discrimination; </w:t>
      </w:r>
    </w:p>
    <w:p w14:paraId="4AB19341"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integrity, transparency, and accountability; </w:t>
      </w:r>
    </w:p>
    <w:p w14:paraId="196AF0F8"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participation and inclusion; </w:t>
      </w:r>
    </w:p>
    <w:p w14:paraId="36AB1118" w14:textId="77777777" w:rsidR="004D22E1" w:rsidRPr="004D22E1" w:rsidRDefault="004D22E1">
      <w:pPr>
        <w:numPr>
          <w:ilvl w:val="0"/>
          <w:numId w:val="47"/>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respect for diversity and different perspectives. </w:t>
      </w:r>
    </w:p>
    <w:p w14:paraId="5BBB85A2"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Grow Civic does not support activities promoting violence, hate speech, discrimination, harassment, intimidation, or other actions incompatible with the values and principles of the European Union.</w:t>
      </w:r>
    </w:p>
    <w:p w14:paraId="44026F5E"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10.3 Equality, Inclusion and Accessibility</w:t>
      </w:r>
    </w:p>
    <w:p w14:paraId="2C7748F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and beneficiaries are encouraged to ensure that supported actions are accessible, inclusive, and sensitive to the needs of different communities and groups.</w:t>
      </w:r>
    </w:p>
    <w:p w14:paraId="7737AB3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Where relevant, supported actions should </w:t>
      </w:r>
      <w:proofErr w:type="gramStart"/>
      <w:r w:rsidRPr="004D22E1">
        <w:rPr>
          <w:rFonts w:ascii="Times New Roman" w:eastAsia="MS Mincho" w:hAnsi="Times New Roman" w:cs="Times New Roman"/>
          <w:color w:val="000000" w:themeColor="text1"/>
          <w:sz w:val="24"/>
          <w:szCs w:val="24"/>
          <w:lang w:val="en-US" w:eastAsia="en-US"/>
        </w:rPr>
        <w:t>promote</w:t>
      </w:r>
      <w:proofErr w:type="gramEnd"/>
      <w:r w:rsidRPr="004D22E1">
        <w:rPr>
          <w:rFonts w:ascii="Times New Roman" w:eastAsia="MS Mincho" w:hAnsi="Times New Roman" w:cs="Times New Roman"/>
          <w:color w:val="000000" w:themeColor="text1"/>
          <w:sz w:val="24"/>
          <w:szCs w:val="24"/>
          <w:lang w:val="en-US" w:eastAsia="en-US"/>
        </w:rPr>
        <w:t>:</w:t>
      </w:r>
    </w:p>
    <w:p w14:paraId="2DB105C6" w14:textId="77777777" w:rsidR="004D22E1" w:rsidRPr="004D22E1" w:rsidRDefault="004D22E1">
      <w:pPr>
        <w:numPr>
          <w:ilvl w:val="0"/>
          <w:numId w:val="4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equal participation and representation; </w:t>
      </w:r>
    </w:p>
    <w:p w14:paraId="7B3742D6" w14:textId="36E0D958" w:rsidR="004D22E1" w:rsidRPr="004D22E1" w:rsidRDefault="004D22E1">
      <w:pPr>
        <w:numPr>
          <w:ilvl w:val="0"/>
          <w:numId w:val="4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accessibility for </w:t>
      </w:r>
      <w:r w:rsidR="0048127C" w:rsidRPr="004D22E1">
        <w:rPr>
          <w:rFonts w:ascii="Times New Roman" w:eastAsia="MS Mincho" w:hAnsi="Times New Roman" w:cs="Times New Roman"/>
          <w:color w:val="000000" w:themeColor="text1"/>
          <w:sz w:val="24"/>
          <w:szCs w:val="24"/>
          <w:lang w:val="en-US" w:eastAsia="en-US"/>
        </w:rPr>
        <w:t>people</w:t>
      </w:r>
      <w:r w:rsidRPr="004D22E1">
        <w:rPr>
          <w:rFonts w:ascii="Times New Roman" w:eastAsia="MS Mincho" w:hAnsi="Times New Roman" w:cs="Times New Roman"/>
          <w:color w:val="000000" w:themeColor="text1"/>
          <w:sz w:val="24"/>
          <w:szCs w:val="24"/>
          <w:lang w:val="en-US" w:eastAsia="en-US"/>
        </w:rPr>
        <w:t xml:space="preserve"> with disabilities; </w:t>
      </w:r>
    </w:p>
    <w:p w14:paraId="120BF7A4" w14:textId="77777777" w:rsidR="004D22E1" w:rsidRPr="004D22E1" w:rsidRDefault="004D22E1">
      <w:pPr>
        <w:numPr>
          <w:ilvl w:val="0"/>
          <w:numId w:val="4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gender equality and non-discrimination; </w:t>
      </w:r>
    </w:p>
    <w:p w14:paraId="702817A1" w14:textId="77777777" w:rsidR="004D22E1" w:rsidRPr="004D22E1" w:rsidRDefault="004D22E1">
      <w:pPr>
        <w:numPr>
          <w:ilvl w:val="0"/>
          <w:numId w:val="4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inclusion of youth and underrepresented groups; </w:t>
      </w:r>
    </w:p>
    <w:p w14:paraId="4D1F7F83" w14:textId="77777777" w:rsidR="004D22E1" w:rsidRPr="004D22E1" w:rsidRDefault="004D22E1">
      <w:pPr>
        <w:numPr>
          <w:ilvl w:val="0"/>
          <w:numId w:val="48"/>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respectful and inclusive communication and participation practices. </w:t>
      </w:r>
    </w:p>
    <w:p w14:paraId="4C6BA087"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10.4 Data Protection and Confidentiality</w:t>
      </w:r>
    </w:p>
    <w:p w14:paraId="57FA300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and beneficiaries are expected to handle personal data and sensitive information responsibly and in accordance with applicable data protection principles.</w:t>
      </w:r>
    </w:p>
    <w:p w14:paraId="3410BC2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Information provided through the Grow Civic application and implementation process may be used by the Civic Space project for:</w:t>
      </w:r>
    </w:p>
    <w:p w14:paraId="0110096E" w14:textId="77777777" w:rsidR="004D22E1" w:rsidRPr="004D22E1" w:rsidRDefault="004D22E1">
      <w:pPr>
        <w:numPr>
          <w:ilvl w:val="0"/>
          <w:numId w:val="4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assessment and operational management; </w:t>
      </w:r>
    </w:p>
    <w:p w14:paraId="5F4676D5" w14:textId="77777777" w:rsidR="004D22E1" w:rsidRPr="004D22E1" w:rsidRDefault="004D22E1">
      <w:pPr>
        <w:numPr>
          <w:ilvl w:val="0"/>
          <w:numId w:val="4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monitoring and reporting; </w:t>
      </w:r>
    </w:p>
    <w:p w14:paraId="2D49BA39" w14:textId="77777777" w:rsidR="004D22E1" w:rsidRPr="004D22E1" w:rsidRDefault="004D22E1">
      <w:pPr>
        <w:numPr>
          <w:ilvl w:val="0"/>
          <w:numId w:val="4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visibility and communication purposes; </w:t>
      </w:r>
    </w:p>
    <w:p w14:paraId="0079F0C8" w14:textId="77777777" w:rsidR="004D22E1" w:rsidRPr="004D22E1" w:rsidRDefault="004D22E1">
      <w:pPr>
        <w:numPr>
          <w:ilvl w:val="0"/>
          <w:numId w:val="49"/>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audit and compliance requirements. </w:t>
      </w:r>
    </w:p>
    <w:p w14:paraId="6116D47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Confidential or sensitive information will be handled with due care and only shared where operationally necessary or required under applicable contractual, legal, or compliance obligations.</w:t>
      </w:r>
    </w:p>
    <w:p w14:paraId="43E2A337"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 xml:space="preserve">10.5 Political Sensitivity and Do No Harm </w:t>
      </w:r>
    </w:p>
    <w:p w14:paraId="689C582F" w14:textId="4E0724C2"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Given the social and political context in Cyprus, applicants and beneficiaries are encouraged to implement actions in a </w:t>
      </w:r>
      <w:r w:rsidR="0048127C" w:rsidRPr="004D22E1">
        <w:rPr>
          <w:rFonts w:ascii="Times New Roman" w:eastAsia="MS Mincho" w:hAnsi="Times New Roman" w:cs="Times New Roman"/>
          <w:color w:val="000000" w:themeColor="text1"/>
          <w:sz w:val="24"/>
          <w:szCs w:val="24"/>
          <w:lang w:val="en-US" w:eastAsia="en-US"/>
        </w:rPr>
        <w:t>politically sensitive</w:t>
      </w:r>
      <w:r w:rsidRPr="004D22E1">
        <w:rPr>
          <w:rFonts w:ascii="Times New Roman" w:eastAsia="MS Mincho" w:hAnsi="Times New Roman" w:cs="Times New Roman"/>
          <w:color w:val="000000" w:themeColor="text1"/>
          <w:sz w:val="24"/>
          <w:szCs w:val="24"/>
          <w:lang w:val="en-US" w:eastAsia="en-US"/>
        </w:rPr>
        <w:t xml:space="preserve"> and responsible manner.</w:t>
      </w:r>
    </w:p>
    <w:p w14:paraId="50EFEFCB"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Supported initiatives should aim to:</w:t>
      </w:r>
    </w:p>
    <w:p w14:paraId="1FCF2E18" w14:textId="77777777" w:rsidR="004D22E1" w:rsidRPr="004D22E1" w:rsidRDefault="004D22E1">
      <w:pPr>
        <w:numPr>
          <w:ilvl w:val="0"/>
          <w:numId w:val="5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contribute to constructive dialogue and participation; </w:t>
      </w:r>
    </w:p>
    <w:p w14:paraId="6A27FF0C" w14:textId="77777777" w:rsidR="004D22E1" w:rsidRPr="004D22E1" w:rsidRDefault="004D22E1">
      <w:pPr>
        <w:numPr>
          <w:ilvl w:val="0"/>
          <w:numId w:val="5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avoid reinforcing tensions, exclusion, or harmful narratives; </w:t>
      </w:r>
    </w:p>
    <w:p w14:paraId="1B704F45" w14:textId="77777777" w:rsidR="004D22E1" w:rsidRPr="004D22E1" w:rsidRDefault="004D22E1">
      <w:pPr>
        <w:numPr>
          <w:ilvl w:val="0"/>
          <w:numId w:val="50"/>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promote respectful engagement and community cooperation; </w:t>
      </w:r>
    </w:p>
    <w:p w14:paraId="3E9DD0B9" w14:textId="77777777" w:rsidR="004D22E1" w:rsidRPr="004D22E1" w:rsidRDefault="004D22E1">
      <w:pPr>
        <w:numPr>
          <w:ilvl w:val="0"/>
          <w:numId w:val="50"/>
        </w:numPr>
        <w:spacing w:after="200" w:line="276" w:lineRule="auto"/>
        <w:jc w:val="both"/>
        <w:rPr>
          <w:rFonts w:ascii="Times New Roman" w:eastAsia="MS Mincho" w:hAnsi="Times New Roman" w:cs="Times New Roman"/>
          <w:color w:val="000000" w:themeColor="text1"/>
          <w:sz w:val="24"/>
          <w:szCs w:val="24"/>
          <w:lang w:val="en-US" w:eastAsia="en-US"/>
        </w:rPr>
      </w:pPr>
      <w:proofErr w:type="spellStart"/>
      <w:r w:rsidRPr="004D22E1">
        <w:rPr>
          <w:rFonts w:ascii="Times New Roman" w:eastAsia="MS Mincho" w:hAnsi="Times New Roman" w:cs="Times New Roman"/>
          <w:color w:val="000000" w:themeColor="text1"/>
          <w:sz w:val="24"/>
          <w:szCs w:val="24"/>
          <w:lang w:val="en-US" w:eastAsia="en-US"/>
        </w:rPr>
        <w:t>minimise</w:t>
      </w:r>
      <w:proofErr w:type="spellEnd"/>
      <w:r w:rsidRPr="004D22E1">
        <w:rPr>
          <w:rFonts w:ascii="Times New Roman" w:eastAsia="MS Mincho" w:hAnsi="Times New Roman" w:cs="Times New Roman"/>
          <w:color w:val="000000" w:themeColor="text1"/>
          <w:sz w:val="24"/>
          <w:szCs w:val="24"/>
          <w:lang w:val="en-US" w:eastAsia="en-US"/>
        </w:rPr>
        <w:t xml:space="preserve"> potential risks or unintended negative impacts on individuals or communities. </w:t>
      </w:r>
    </w:p>
    <w:p w14:paraId="475D2E0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reserves the right to request adjustments to proposed activities, communication approaches, or implementation arrangements where necessary to ensure ethical, safe, inclusive, and conflict-sensitive implementation.</w:t>
      </w:r>
    </w:p>
    <w:p w14:paraId="5CBCE205"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11. HELP DESK AND CONTACT INFORMATION</w:t>
      </w:r>
    </w:p>
    <w:p w14:paraId="5537BB3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aims to ensure that Grow Civic remains accessible, practical, and responsive to the needs of civic actors and community-based initiatives.</w:t>
      </w:r>
    </w:p>
    <w:p w14:paraId="561658A4"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Applicants and beneficiaries may contact the Grow Civic Help Desk for information, clarification, and guidance related to the facility, application process, implementation arrangements, visibility requirements, and other operational questions.</w:t>
      </w:r>
    </w:p>
    <w:p w14:paraId="32536ABD"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Support may be provided through:</w:t>
      </w:r>
    </w:p>
    <w:p w14:paraId="4532A25C" w14:textId="77777777" w:rsidR="004D22E1" w:rsidRPr="004D22E1" w:rsidRDefault="004D22E1">
      <w:pPr>
        <w:numPr>
          <w:ilvl w:val="0"/>
          <w:numId w:val="5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information and outreach sessions; </w:t>
      </w:r>
    </w:p>
    <w:p w14:paraId="428B8B1F" w14:textId="77777777" w:rsidR="004D22E1" w:rsidRPr="004D22E1" w:rsidRDefault="004D22E1">
      <w:pPr>
        <w:numPr>
          <w:ilvl w:val="0"/>
          <w:numId w:val="5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individual consultations and guidance; </w:t>
      </w:r>
    </w:p>
    <w:p w14:paraId="7E650D15" w14:textId="77777777" w:rsidR="004D22E1" w:rsidRPr="004D22E1" w:rsidRDefault="004D22E1">
      <w:pPr>
        <w:numPr>
          <w:ilvl w:val="0"/>
          <w:numId w:val="5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clarification meetings or discussions; </w:t>
      </w:r>
    </w:p>
    <w:p w14:paraId="05B3E342" w14:textId="77777777" w:rsidR="004D22E1" w:rsidRPr="004D22E1" w:rsidRDefault="004D22E1">
      <w:pPr>
        <w:numPr>
          <w:ilvl w:val="0"/>
          <w:numId w:val="5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practical support during the application process; </w:t>
      </w:r>
    </w:p>
    <w:p w14:paraId="6121FB92" w14:textId="77777777" w:rsidR="004D22E1" w:rsidRPr="004D22E1" w:rsidRDefault="004D22E1">
      <w:pPr>
        <w:numPr>
          <w:ilvl w:val="0"/>
          <w:numId w:val="51"/>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operational and implementation-related guidance where relevant. </w:t>
      </w:r>
    </w:p>
    <w:p w14:paraId="6FBCEA6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Grow Civic Help Desk may also provide support to applicants in:</w:t>
      </w:r>
    </w:p>
    <w:p w14:paraId="3D794D81" w14:textId="77777777" w:rsidR="004D22E1" w:rsidRPr="004D22E1" w:rsidRDefault="004D22E1">
      <w:pPr>
        <w:numPr>
          <w:ilvl w:val="0"/>
          <w:numId w:val="5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understanding the objectives and thematic priorities of the facility; </w:t>
      </w:r>
    </w:p>
    <w:p w14:paraId="719F30D7" w14:textId="77777777" w:rsidR="004D22E1" w:rsidRPr="004D22E1" w:rsidRDefault="004D22E1">
      <w:pPr>
        <w:numPr>
          <w:ilvl w:val="0"/>
          <w:numId w:val="5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identifying appropriate forms of support; </w:t>
      </w:r>
    </w:p>
    <w:p w14:paraId="0321A64A" w14:textId="77777777" w:rsidR="004D22E1" w:rsidRPr="004D22E1" w:rsidRDefault="004D22E1">
      <w:pPr>
        <w:numPr>
          <w:ilvl w:val="0"/>
          <w:numId w:val="5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refining proposed actions and operational approaches; </w:t>
      </w:r>
    </w:p>
    <w:p w14:paraId="3CF513DD" w14:textId="77777777" w:rsidR="004D22E1" w:rsidRPr="004D22E1" w:rsidRDefault="004D22E1">
      <w:pPr>
        <w:numPr>
          <w:ilvl w:val="0"/>
          <w:numId w:val="5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understanding visibility and communication requirements; </w:t>
      </w:r>
    </w:p>
    <w:p w14:paraId="2107DADC" w14:textId="77777777" w:rsidR="004D22E1" w:rsidRPr="004D22E1" w:rsidRDefault="004D22E1">
      <w:pPr>
        <w:numPr>
          <w:ilvl w:val="0"/>
          <w:numId w:val="52"/>
        </w:numPr>
        <w:spacing w:after="200"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clarifying implementation and reporting expectations. </w:t>
      </w:r>
    </w:p>
    <w:p w14:paraId="4563DEA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lastRenderedPageBreak/>
        <w:t>The Civic Space project encourages applicants to contact the Help Desk at an early stage, particularly where additional clarification or guidance may be useful.</w:t>
      </w:r>
    </w:p>
    <w:p w14:paraId="23624188"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11.1 Contact Information</w:t>
      </w:r>
    </w:p>
    <w:p w14:paraId="0B78B81B"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roofErr w:type="gramStart"/>
      <w:r w:rsidRPr="004D22E1">
        <w:rPr>
          <w:rFonts w:ascii="Times New Roman" w:eastAsia="MS Mincho" w:hAnsi="Times New Roman" w:cs="Times New Roman"/>
          <w:color w:val="000000" w:themeColor="text1"/>
          <w:sz w:val="24"/>
          <w:szCs w:val="24"/>
          <w:lang w:val="en-US" w:eastAsia="en-US"/>
        </w:rPr>
        <w:t>Grow</w:t>
      </w:r>
      <w:proofErr w:type="gramEnd"/>
      <w:r w:rsidRPr="004D22E1">
        <w:rPr>
          <w:rFonts w:ascii="Times New Roman" w:eastAsia="MS Mincho" w:hAnsi="Times New Roman" w:cs="Times New Roman"/>
          <w:color w:val="000000" w:themeColor="text1"/>
          <w:sz w:val="24"/>
          <w:szCs w:val="24"/>
          <w:lang w:val="en-US" w:eastAsia="en-US"/>
        </w:rPr>
        <w:t xml:space="preserve"> Civic Help Desk</w:t>
      </w:r>
    </w:p>
    <w:p w14:paraId="313B920A" w14:textId="77777777" w:rsidR="004D22E1" w:rsidRPr="004D22E1" w:rsidRDefault="004D22E1">
      <w:pPr>
        <w:numPr>
          <w:ilvl w:val="0"/>
          <w:numId w:val="53"/>
        </w:numPr>
        <w:spacing w:after="200" w:line="276" w:lineRule="auto"/>
        <w:contextualSpacing/>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Email for submitting applications : </w:t>
      </w:r>
      <w:hyperlink r:id="rId9" w:history="1">
        <w:r w:rsidRPr="004D22E1">
          <w:rPr>
            <w:rFonts w:ascii="Times New Roman" w:eastAsia="MS Mincho" w:hAnsi="Times New Roman" w:cs="Times New Roman"/>
            <w:color w:val="000000" w:themeColor="text1"/>
            <w:sz w:val="24"/>
            <w:szCs w:val="24"/>
            <w:u w:val="single"/>
            <w:lang w:val="en-US" w:eastAsia="en-US"/>
          </w:rPr>
          <w:t>applications.civicspace@gfa-group.de</w:t>
        </w:r>
      </w:hyperlink>
      <w:r w:rsidRPr="004D22E1">
        <w:rPr>
          <w:rFonts w:ascii="Times New Roman" w:eastAsia="MS Mincho" w:hAnsi="Times New Roman" w:cs="Times New Roman"/>
          <w:color w:val="000000" w:themeColor="text1"/>
          <w:sz w:val="24"/>
          <w:szCs w:val="24"/>
          <w:lang w:val="en-US" w:eastAsia="en-US"/>
        </w:rPr>
        <w:t xml:space="preserve"> </w:t>
      </w:r>
      <w:r w:rsidRPr="004D22E1">
        <w:rPr>
          <w:rFonts w:ascii="Times New Roman" w:eastAsia="MS Mincho" w:hAnsi="Times New Roman" w:cs="Times New Roman"/>
          <w:color w:val="000000" w:themeColor="text1"/>
          <w:sz w:val="24"/>
          <w:szCs w:val="24"/>
          <w:lang w:val="en-US" w:eastAsia="en-US"/>
        </w:rPr>
        <w:br/>
        <w:t xml:space="preserve">Email for any questions: </w:t>
      </w:r>
      <w:hyperlink r:id="rId10" w:history="1">
        <w:r w:rsidRPr="004D22E1">
          <w:rPr>
            <w:rFonts w:ascii="Times New Roman" w:eastAsia="MS Mincho" w:hAnsi="Times New Roman" w:cs="Times New Roman"/>
            <w:color w:val="000000" w:themeColor="text1"/>
            <w:sz w:val="24"/>
            <w:szCs w:val="24"/>
            <w:u w:val="single"/>
            <w:lang w:val="en-US" w:eastAsia="en-US"/>
          </w:rPr>
          <w:t>civicspace@civicspace.eu</w:t>
        </w:r>
      </w:hyperlink>
      <w:r w:rsidRPr="004D22E1">
        <w:rPr>
          <w:rFonts w:ascii="Times New Roman" w:eastAsia="MS Mincho" w:hAnsi="Times New Roman" w:cs="Times New Roman"/>
          <w:color w:val="000000" w:themeColor="text1"/>
          <w:sz w:val="24"/>
          <w:szCs w:val="24"/>
          <w:lang w:val="en-US" w:eastAsia="en-US"/>
        </w:rPr>
        <w:t xml:space="preserve"> </w:t>
      </w:r>
    </w:p>
    <w:p w14:paraId="555E663E" w14:textId="77777777" w:rsidR="004D22E1" w:rsidRPr="004D22E1" w:rsidRDefault="004D22E1">
      <w:pPr>
        <w:numPr>
          <w:ilvl w:val="0"/>
          <w:numId w:val="53"/>
        </w:numPr>
        <w:spacing w:after="200" w:line="276" w:lineRule="auto"/>
        <w:contextualSpacing/>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Telephone: +90 539 132 2245 (</w:t>
      </w:r>
      <w:proofErr w:type="spellStart"/>
      <w:r w:rsidRPr="004D22E1">
        <w:rPr>
          <w:rFonts w:ascii="Times New Roman" w:eastAsia="MS Mincho" w:hAnsi="Times New Roman" w:cs="Times New Roman"/>
          <w:color w:val="000000" w:themeColor="text1"/>
          <w:sz w:val="24"/>
          <w:szCs w:val="24"/>
          <w:lang w:val="en-US" w:eastAsia="en-US"/>
        </w:rPr>
        <w:t>Whats</w:t>
      </w:r>
      <w:proofErr w:type="spellEnd"/>
      <w:r w:rsidRPr="004D22E1">
        <w:rPr>
          <w:rFonts w:ascii="Times New Roman" w:eastAsia="MS Mincho" w:hAnsi="Times New Roman" w:cs="Times New Roman"/>
          <w:color w:val="000000" w:themeColor="text1"/>
          <w:sz w:val="24"/>
          <w:szCs w:val="24"/>
          <w:lang w:val="en-US" w:eastAsia="en-US"/>
        </w:rPr>
        <w:t xml:space="preserve"> Up) </w:t>
      </w:r>
    </w:p>
    <w:p w14:paraId="218545D9" w14:textId="77777777" w:rsidR="004D22E1" w:rsidRPr="004D22E1" w:rsidRDefault="004D22E1">
      <w:pPr>
        <w:numPr>
          <w:ilvl w:val="0"/>
          <w:numId w:val="53"/>
        </w:numPr>
        <w:spacing w:after="200" w:line="276" w:lineRule="auto"/>
        <w:contextualSpacing/>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Address: Civic Space Office, </w:t>
      </w:r>
      <w:proofErr w:type="spellStart"/>
      <w:r w:rsidRPr="004D22E1">
        <w:rPr>
          <w:rFonts w:ascii="Times New Roman" w:eastAsia="MS Mincho" w:hAnsi="Times New Roman" w:cs="Times New Roman"/>
          <w:color w:val="000000" w:themeColor="text1"/>
          <w:sz w:val="24"/>
          <w:szCs w:val="24"/>
          <w:lang w:val="en-US" w:eastAsia="en-US"/>
        </w:rPr>
        <w:t>Şeytanoğlu</w:t>
      </w:r>
      <w:proofErr w:type="spellEnd"/>
      <w:r w:rsidRPr="004D22E1">
        <w:rPr>
          <w:rFonts w:ascii="Times New Roman" w:eastAsia="MS Mincho" w:hAnsi="Times New Roman" w:cs="Times New Roman"/>
          <w:color w:val="000000" w:themeColor="text1"/>
          <w:sz w:val="24"/>
          <w:szCs w:val="24"/>
          <w:lang w:val="en-US" w:eastAsia="en-US"/>
        </w:rPr>
        <w:t xml:space="preserve"> Apt. No:3B, Hüseyin Küçük Sokak, Nicosia</w:t>
      </w:r>
    </w:p>
    <w:p w14:paraId="10D549D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Updated contact information, announcements, guidance materials, and additional resources may also be published through the communication channels of the Civic Space project.</w:t>
      </w:r>
    </w:p>
    <w:p w14:paraId="617E4C77" w14:textId="77777777" w:rsidR="004D22E1" w:rsidRPr="004D22E1" w:rsidRDefault="004D22E1" w:rsidP="004D22E1">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4D22E1">
        <w:rPr>
          <w:rFonts w:ascii="Times New Roman" w:eastAsia="MS Gothic" w:hAnsi="Times New Roman" w:cs="Times New Roman"/>
          <w:b/>
          <w:bCs/>
          <w:color w:val="000000" w:themeColor="text1"/>
          <w:sz w:val="28"/>
          <w:szCs w:val="28"/>
          <w:lang w:val="en-US" w:eastAsia="en-US"/>
        </w:rPr>
        <w:t>12. ANNEXES</w:t>
      </w:r>
    </w:p>
    <w:p w14:paraId="4548542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following annexes form an integral part of these Guidelines:</w:t>
      </w:r>
    </w:p>
    <w:p w14:paraId="02D09391" w14:textId="77777777" w:rsidR="004D22E1" w:rsidRPr="004D22E1" w:rsidRDefault="004D22E1" w:rsidP="004D22E1">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4D22E1">
        <w:rPr>
          <w:rFonts w:ascii="Times New Roman" w:eastAsia="MS Gothic" w:hAnsi="Times New Roman" w:cs="Times New Roman"/>
          <w:b/>
          <w:bCs/>
          <w:color w:val="000000" w:themeColor="text1"/>
          <w:sz w:val="26"/>
          <w:szCs w:val="26"/>
          <w:lang w:val="en-US" w:eastAsia="en-US"/>
        </w:rPr>
        <w:t>Public Annexes</w:t>
      </w:r>
    </w:p>
    <w:p w14:paraId="16B9D4C8" w14:textId="77777777" w:rsidR="004D22E1" w:rsidRPr="004D22E1" w:rsidRDefault="004D22E1" w:rsidP="004D22E1">
      <w:pPr>
        <w:spacing w:line="276" w:lineRule="auto"/>
        <w:jc w:val="both"/>
        <w:rPr>
          <w:rFonts w:ascii="Times New Roman" w:eastAsia="MS Mincho" w:hAnsi="Times New Roman" w:cs="Times New Roman"/>
          <w:b/>
          <w:bCs/>
          <w:color w:val="000000" w:themeColor="text1"/>
          <w:sz w:val="24"/>
          <w:szCs w:val="24"/>
          <w:lang w:val="en-US" w:eastAsia="en-US"/>
        </w:rPr>
      </w:pPr>
      <w:r w:rsidRPr="004D22E1">
        <w:rPr>
          <w:rFonts w:ascii="Times New Roman" w:eastAsia="MS Mincho" w:hAnsi="Times New Roman" w:cs="Times New Roman"/>
          <w:b/>
          <w:bCs/>
          <w:color w:val="000000" w:themeColor="text1"/>
          <w:sz w:val="24"/>
          <w:szCs w:val="24"/>
          <w:lang w:val="en-US" w:eastAsia="en-US"/>
        </w:rPr>
        <w:t>Annex 1 – Grow Civic Request for Support Form</w:t>
      </w:r>
    </w:p>
    <w:p w14:paraId="7224AB7C"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Template used for submission of requests for support under the Grow Civic facility.</w:t>
      </w:r>
    </w:p>
    <w:p w14:paraId="03D3B90C" w14:textId="77777777" w:rsidR="004D22E1" w:rsidRPr="004D22E1" w:rsidRDefault="004D22E1" w:rsidP="004D22E1">
      <w:pPr>
        <w:spacing w:line="276" w:lineRule="auto"/>
        <w:jc w:val="both"/>
        <w:rPr>
          <w:rFonts w:ascii="Times New Roman" w:eastAsia="MS Mincho" w:hAnsi="Times New Roman" w:cs="Times New Roman"/>
          <w:b/>
          <w:bCs/>
          <w:color w:val="000000" w:themeColor="text1"/>
          <w:sz w:val="24"/>
          <w:szCs w:val="24"/>
          <w:lang w:val="en-US" w:eastAsia="en-US"/>
        </w:rPr>
      </w:pPr>
      <w:r w:rsidRPr="004D22E1">
        <w:rPr>
          <w:rFonts w:ascii="Times New Roman" w:eastAsia="MS Mincho" w:hAnsi="Times New Roman" w:cs="Times New Roman"/>
          <w:b/>
          <w:bCs/>
          <w:color w:val="000000" w:themeColor="text1"/>
          <w:sz w:val="24"/>
          <w:szCs w:val="24"/>
          <w:lang w:val="en-US" w:eastAsia="en-US"/>
        </w:rPr>
        <w:t>Annex 2 – Detailed Request for Services and/or Expert Support</w:t>
      </w:r>
    </w:p>
    <w:p w14:paraId="6C6EC4B8"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Template used to further specify requested services, expertise, operational needs, deliverables, timelines, or implementation arrangements where required.</w:t>
      </w:r>
    </w:p>
    <w:p w14:paraId="707DABFF" w14:textId="77777777" w:rsidR="004D22E1" w:rsidRPr="004D22E1" w:rsidRDefault="004D22E1" w:rsidP="004D22E1">
      <w:pPr>
        <w:spacing w:line="276" w:lineRule="auto"/>
        <w:jc w:val="both"/>
        <w:rPr>
          <w:rFonts w:ascii="Times New Roman" w:eastAsia="MS Mincho" w:hAnsi="Times New Roman" w:cs="Times New Roman"/>
          <w:b/>
          <w:bCs/>
          <w:color w:val="000000" w:themeColor="text1"/>
          <w:sz w:val="24"/>
          <w:szCs w:val="24"/>
          <w:lang w:val="en-US" w:eastAsia="en-US"/>
        </w:rPr>
      </w:pPr>
      <w:r w:rsidRPr="004D22E1">
        <w:rPr>
          <w:rFonts w:ascii="Times New Roman" w:eastAsia="MS Mincho" w:hAnsi="Times New Roman" w:cs="Times New Roman"/>
          <w:b/>
          <w:bCs/>
          <w:color w:val="000000" w:themeColor="text1"/>
          <w:sz w:val="24"/>
          <w:szCs w:val="24"/>
          <w:lang w:val="en-US" w:eastAsia="en-US"/>
        </w:rPr>
        <w:t>Annex 3 – Final Report Template</w:t>
      </w:r>
    </w:p>
    <w:p w14:paraId="203C37DF"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Template used for brief reporting and documentation of supported actions where applicable.</w:t>
      </w:r>
    </w:p>
    <w:p w14:paraId="41381E95" w14:textId="77777777" w:rsidR="004D22E1" w:rsidRPr="004D22E1" w:rsidRDefault="004D22E1" w:rsidP="004D22E1">
      <w:pPr>
        <w:spacing w:line="276" w:lineRule="auto"/>
        <w:jc w:val="both"/>
        <w:rPr>
          <w:rFonts w:ascii="Times New Roman" w:eastAsia="MS Mincho" w:hAnsi="Times New Roman" w:cs="Times New Roman"/>
          <w:b/>
          <w:bCs/>
          <w:color w:val="000000" w:themeColor="text1"/>
          <w:sz w:val="24"/>
          <w:szCs w:val="24"/>
          <w:lang w:val="en-US" w:eastAsia="en-US"/>
        </w:rPr>
      </w:pPr>
      <w:r w:rsidRPr="004D22E1">
        <w:rPr>
          <w:rFonts w:ascii="Times New Roman" w:eastAsia="MS Mincho" w:hAnsi="Times New Roman" w:cs="Times New Roman"/>
          <w:b/>
          <w:bCs/>
          <w:color w:val="000000" w:themeColor="text1"/>
          <w:sz w:val="24"/>
          <w:szCs w:val="24"/>
          <w:lang w:val="en-US" w:eastAsia="en-US"/>
        </w:rPr>
        <w:t>Annex 4 – Grow Civic Support Agreement Template</w:t>
      </w:r>
    </w:p>
    <w:p w14:paraId="20FA194A"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Template defining the collaboration, roles, responsibilities, implementation arrangements, and visibility obligations between the beneficiary and the Civic Space project.</w:t>
      </w:r>
    </w:p>
    <w:p w14:paraId="5A3B9DD7" w14:textId="77777777" w:rsidR="004D22E1" w:rsidRPr="004D22E1" w:rsidRDefault="004D22E1" w:rsidP="004D22E1">
      <w:pPr>
        <w:spacing w:line="276" w:lineRule="auto"/>
        <w:jc w:val="both"/>
        <w:rPr>
          <w:rFonts w:ascii="Times New Roman" w:eastAsia="MS Mincho" w:hAnsi="Times New Roman" w:cs="Times New Roman"/>
          <w:b/>
          <w:bCs/>
          <w:color w:val="000000" w:themeColor="text1"/>
          <w:sz w:val="24"/>
          <w:szCs w:val="24"/>
          <w:lang w:val="en-US" w:eastAsia="en-US"/>
        </w:rPr>
      </w:pPr>
      <w:r w:rsidRPr="004D22E1">
        <w:rPr>
          <w:rFonts w:ascii="Times New Roman" w:eastAsia="MS Mincho" w:hAnsi="Times New Roman" w:cs="Times New Roman"/>
          <w:b/>
          <w:bCs/>
          <w:color w:val="000000" w:themeColor="text1"/>
          <w:sz w:val="24"/>
          <w:szCs w:val="24"/>
          <w:lang w:val="en-US" w:eastAsia="en-US"/>
        </w:rPr>
        <w:t>Annex 5 – Frequently Asked Questions (FAQ)</w:t>
      </w:r>
    </w:p>
    <w:p w14:paraId="3C231F5E" w14:textId="77777777" w:rsid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Additional practical guidance and clarifications related to the Grow Civic facility and application process – </w:t>
      </w:r>
      <w:r w:rsidRPr="004D22E1">
        <w:rPr>
          <w:rFonts w:ascii="Times New Roman" w:eastAsia="MS Mincho" w:hAnsi="Times New Roman" w:cs="Times New Roman"/>
          <w:i/>
          <w:iCs/>
          <w:color w:val="000000" w:themeColor="text1"/>
          <w:sz w:val="24"/>
          <w:szCs w:val="24"/>
          <w:lang w:val="en-US" w:eastAsia="en-US"/>
        </w:rPr>
        <w:t>to be developed over the implementation period</w:t>
      </w:r>
      <w:r w:rsidRPr="004D22E1">
        <w:rPr>
          <w:rFonts w:ascii="Times New Roman" w:eastAsia="MS Mincho" w:hAnsi="Times New Roman" w:cs="Times New Roman"/>
          <w:color w:val="000000" w:themeColor="text1"/>
          <w:sz w:val="24"/>
          <w:szCs w:val="24"/>
          <w:lang w:val="en-US" w:eastAsia="en-US"/>
        </w:rPr>
        <w:t>.</w:t>
      </w:r>
    </w:p>
    <w:p w14:paraId="1759DE4B" w14:textId="3A35F802" w:rsidR="000B578D" w:rsidRPr="004D22E1" w:rsidRDefault="001C3627" w:rsidP="000B578D">
      <w:pPr>
        <w:spacing w:line="276" w:lineRule="auto"/>
        <w:jc w:val="both"/>
        <w:rPr>
          <w:rFonts w:ascii="Times New Roman" w:eastAsia="MS Mincho" w:hAnsi="Times New Roman" w:cs="Times New Roman"/>
          <w:b/>
          <w:bCs/>
          <w:color w:val="000000" w:themeColor="text1"/>
          <w:sz w:val="24"/>
          <w:szCs w:val="24"/>
          <w:lang w:val="en-US" w:eastAsia="en-US"/>
        </w:rPr>
      </w:pPr>
      <w:r>
        <w:rPr>
          <w:rFonts w:ascii="Times New Roman" w:eastAsia="MS Mincho" w:hAnsi="Times New Roman" w:cs="Times New Roman"/>
          <w:b/>
          <w:bCs/>
          <w:color w:val="000000" w:themeColor="text1"/>
          <w:sz w:val="24"/>
          <w:szCs w:val="24"/>
          <w:lang w:val="en-US" w:eastAsia="en-US"/>
        </w:rPr>
        <w:t xml:space="preserve">Annex 6 </w:t>
      </w:r>
      <w:r w:rsidR="000B578D" w:rsidRPr="004D22E1">
        <w:rPr>
          <w:rFonts w:ascii="Times New Roman" w:eastAsia="MS Mincho" w:hAnsi="Times New Roman" w:cs="Times New Roman"/>
          <w:b/>
          <w:bCs/>
          <w:color w:val="000000" w:themeColor="text1"/>
          <w:sz w:val="24"/>
          <w:szCs w:val="24"/>
          <w:lang w:val="en-US" w:eastAsia="en-US"/>
        </w:rPr>
        <w:t>Grow Civic Visibility Guidelines</w:t>
      </w:r>
    </w:p>
    <w:p w14:paraId="6DB1B358" w14:textId="77777777" w:rsidR="000B578D" w:rsidRPr="004D22E1" w:rsidRDefault="000B578D" w:rsidP="000B578D">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Practical guidance on communication, visibility, acknowledgement of European Union support, and use of visibility elements.</w:t>
      </w:r>
    </w:p>
    <w:p w14:paraId="1610A36A" w14:textId="77777777" w:rsidR="000B578D" w:rsidRPr="004D22E1" w:rsidRDefault="000B578D" w:rsidP="004D22E1">
      <w:pPr>
        <w:spacing w:line="276" w:lineRule="auto"/>
        <w:jc w:val="both"/>
        <w:rPr>
          <w:rFonts w:ascii="Times New Roman" w:eastAsia="MS Mincho" w:hAnsi="Times New Roman" w:cs="Times New Roman"/>
          <w:color w:val="000000" w:themeColor="text1"/>
          <w:sz w:val="24"/>
          <w:szCs w:val="24"/>
          <w:lang w:val="en-US" w:eastAsia="en-US"/>
        </w:rPr>
      </w:pPr>
    </w:p>
    <w:p w14:paraId="2A771FF5"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fr-FR" w:eastAsia="en-US"/>
        </w:rPr>
      </w:pPr>
      <w:r w:rsidRPr="004D22E1">
        <w:rPr>
          <w:rFonts w:ascii="Times New Roman" w:eastAsia="MS Gothic" w:hAnsi="Times New Roman" w:cs="Times New Roman"/>
          <w:b/>
          <w:bCs/>
          <w:color w:val="000000" w:themeColor="text1"/>
          <w:sz w:val="22"/>
          <w:szCs w:val="22"/>
          <w:lang w:val="fr-FR" w:eastAsia="en-US"/>
        </w:rPr>
        <w:t xml:space="preserve">Catalogues </w:t>
      </w:r>
    </w:p>
    <w:p w14:paraId="3711C66E" w14:textId="77777777" w:rsidR="004D22E1" w:rsidRPr="004D22E1" w:rsidRDefault="004D22E1">
      <w:pPr>
        <w:numPr>
          <w:ilvl w:val="0"/>
          <w:numId w:val="54"/>
        </w:numPr>
        <w:spacing w:after="200" w:line="276" w:lineRule="auto"/>
        <w:contextualSpacing/>
        <w:jc w:val="both"/>
        <w:rPr>
          <w:rFonts w:ascii="Times New Roman" w:eastAsia="MS Mincho" w:hAnsi="Times New Roman" w:cs="Times New Roman"/>
          <w:color w:val="000000" w:themeColor="text1"/>
          <w:sz w:val="24"/>
          <w:szCs w:val="24"/>
          <w:lang w:val="fr-FR" w:eastAsia="en-US"/>
        </w:rPr>
      </w:pPr>
      <w:r w:rsidRPr="004D22E1">
        <w:rPr>
          <w:rFonts w:ascii="Times New Roman" w:eastAsia="MS Mincho" w:hAnsi="Times New Roman" w:cs="Times New Roman"/>
          <w:color w:val="000000" w:themeColor="text1"/>
          <w:sz w:val="24"/>
          <w:szCs w:val="24"/>
          <w:lang w:val="fr-FR" w:eastAsia="en-US"/>
        </w:rPr>
        <w:t>Grow Civic Service Provider Catalogue</w:t>
      </w:r>
    </w:p>
    <w:p w14:paraId="3FF64E4A" w14:textId="77777777" w:rsidR="004D22E1" w:rsidRPr="004D22E1" w:rsidRDefault="004D22E1">
      <w:pPr>
        <w:numPr>
          <w:ilvl w:val="0"/>
          <w:numId w:val="54"/>
        </w:numPr>
        <w:spacing w:after="200" w:line="276" w:lineRule="auto"/>
        <w:contextualSpacing/>
        <w:jc w:val="both"/>
        <w:rPr>
          <w:rFonts w:ascii="Times New Roman" w:eastAsia="MS Mincho" w:hAnsi="Times New Roman" w:cs="Times New Roman"/>
          <w:color w:val="000000" w:themeColor="text1"/>
          <w:sz w:val="24"/>
          <w:szCs w:val="24"/>
          <w:lang w:val="en-US" w:eastAsia="en-US"/>
        </w:rPr>
      </w:pPr>
      <w:proofErr w:type="gramStart"/>
      <w:r w:rsidRPr="004D22E1">
        <w:rPr>
          <w:rFonts w:ascii="Times New Roman" w:eastAsia="MS Mincho" w:hAnsi="Times New Roman" w:cs="Times New Roman"/>
          <w:color w:val="000000" w:themeColor="text1"/>
          <w:sz w:val="24"/>
          <w:szCs w:val="24"/>
          <w:lang w:val="en-US" w:eastAsia="en-US"/>
        </w:rPr>
        <w:t>Grow</w:t>
      </w:r>
      <w:proofErr w:type="gramEnd"/>
      <w:r w:rsidRPr="004D22E1">
        <w:rPr>
          <w:rFonts w:ascii="Times New Roman" w:eastAsia="MS Mincho" w:hAnsi="Times New Roman" w:cs="Times New Roman"/>
          <w:color w:val="000000" w:themeColor="text1"/>
          <w:sz w:val="24"/>
          <w:szCs w:val="24"/>
          <w:lang w:val="en-US" w:eastAsia="en-US"/>
        </w:rPr>
        <w:t xml:space="preserve"> Civic Expert Catalogue</w:t>
      </w:r>
    </w:p>
    <w:p w14:paraId="67264F0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
    <w:p w14:paraId="43B30A86"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reserves the right to update, revise, supplement, or clarify these Guidelines and related annexes where necessary for operational, technical, financial, legal, or compliance purposes.</w:t>
      </w:r>
    </w:p>
    <w:p w14:paraId="46A792FE"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Any updates or clarifications will be communicated through the relevant communication channels of the Civic Space project.</w:t>
      </w:r>
    </w:p>
    <w:p w14:paraId="25BEEBB9" w14:textId="77777777" w:rsidR="004D22E1" w:rsidRPr="004D22E1" w:rsidRDefault="004D22E1" w:rsidP="004D22E1">
      <w:pPr>
        <w:keepNext/>
        <w:keepLines/>
        <w:spacing w:before="200" w:line="276" w:lineRule="auto"/>
        <w:outlineLvl w:val="2"/>
        <w:rPr>
          <w:rFonts w:ascii="Times New Roman" w:eastAsia="MS Gothic" w:hAnsi="Times New Roman" w:cs="Times New Roman"/>
          <w:b/>
          <w:bCs/>
          <w:color w:val="000000" w:themeColor="text1"/>
          <w:sz w:val="22"/>
          <w:szCs w:val="22"/>
          <w:lang w:val="en-US" w:eastAsia="en-US"/>
        </w:rPr>
      </w:pPr>
      <w:r w:rsidRPr="004D22E1">
        <w:rPr>
          <w:rFonts w:ascii="Times New Roman" w:eastAsia="MS Gothic" w:hAnsi="Times New Roman" w:cs="Times New Roman"/>
          <w:b/>
          <w:bCs/>
          <w:color w:val="000000" w:themeColor="text1"/>
          <w:sz w:val="22"/>
          <w:szCs w:val="22"/>
          <w:lang w:val="en-US" w:eastAsia="en-US"/>
        </w:rPr>
        <w:lastRenderedPageBreak/>
        <w:t>Internal Operational Documents</w:t>
      </w:r>
    </w:p>
    <w:p w14:paraId="2865DCB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The Civic Space project maintains the following internal operational documents and tools for the implementation and management of the Grow Civic facility:</w:t>
      </w:r>
    </w:p>
    <w:p w14:paraId="66D04CE3"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
    <w:p w14:paraId="60229174" w14:textId="4B40F40C" w:rsidR="004D22E1" w:rsidRPr="004D22E1" w:rsidRDefault="004D22E1">
      <w:pPr>
        <w:numPr>
          <w:ilvl w:val="0"/>
          <w:numId w:val="55"/>
        </w:numPr>
        <w:spacing w:after="200" w:line="276" w:lineRule="auto"/>
        <w:contextualSpacing/>
        <w:jc w:val="both"/>
        <w:rPr>
          <w:rFonts w:ascii="Times New Roman" w:eastAsia="MS Mincho" w:hAnsi="Times New Roman" w:cs="Times New Roman"/>
          <w:color w:val="000000" w:themeColor="text1"/>
          <w:sz w:val="24"/>
          <w:szCs w:val="24"/>
          <w:lang w:val="en-US" w:eastAsia="en-US"/>
        </w:rPr>
      </w:pPr>
      <w:r w:rsidRPr="004D22E1">
        <w:rPr>
          <w:rFonts w:ascii="Times New Roman" w:eastAsia="MS Mincho" w:hAnsi="Times New Roman" w:cs="Times New Roman"/>
          <w:color w:val="000000" w:themeColor="text1"/>
          <w:sz w:val="24"/>
          <w:szCs w:val="24"/>
          <w:lang w:val="en-US" w:eastAsia="en-US"/>
        </w:rPr>
        <w:t xml:space="preserve">Annex A Grow Civic Implementation Manual </w:t>
      </w:r>
    </w:p>
    <w:p w14:paraId="17CD5DC8" w14:textId="77777777" w:rsid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
    <w:p w14:paraId="31D824B8"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085A9FF1"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535C5693"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6EFCC9FC"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3DCDA924"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17E48FD3"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3FE8CE74"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30D866FB"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2CD0BC11" w14:textId="77777777" w:rsidR="0058050D"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44C7342A" w14:textId="77777777" w:rsidR="0058050D" w:rsidRPr="004D22E1" w:rsidRDefault="0058050D" w:rsidP="004D22E1">
      <w:pPr>
        <w:spacing w:line="276" w:lineRule="auto"/>
        <w:jc w:val="both"/>
        <w:rPr>
          <w:rFonts w:ascii="Times New Roman" w:eastAsia="MS Mincho" w:hAnsi="Times New Roman" w:cs="Times New Roman"/>
          <w:color w:val="000000" w:themeColor="text1"/>
          <w:sz w:val="24"/>
          <w:szCs w:val="24"/>
          <w:lang w:val="en-US" w:eastAsia="en-US"/>
        </w:rPr>
      </w:pPr>
    </w:p>
    <w:p w14:paraId="3C937F66" w14:textId="77777777" w:rsidR="004D22E1" w:rsidRPr="004D22E1" w:rsidRDefault="004D22E1" w:rsidP="004D22E1">
      <w:pPr>
        <w:spacing w:line="276" w:lineRule="auto"/>
        <w:jc w:val="both"/>
        <w:rPr>
          <w:rFonts w:ascii="Times New Roman" w:eastAsia="MS Mincho" w:hAnsi="Times New Roman" w:cs="Times New Roman"/>
          <w:vanish/>
          <w:color w:val="000000" w:themeColor="text1"/>
          <w:sz w:val="24"/>
          <w:szCs w:val="24"/>
          <w:lang w:val="en-US" w:eastAsia="en-US"/>
        </w:rPr>
      </w:pPr>
      <w:r w:rsidRPr="004D22E1">
        <w:rPr>
          <w:rFonts w:ascii="Times New Roman" w:eastAsia="MS Mincho" w:hAnsi="Times New Roman" w:cs="Times New Roman"/>
          <w:vanish/>
          <w:color w:val="000000" w:themeColor="text1"/>
          <w:sz w:val="24"/>
          <w:szCs w:val="24"/>
          <w:lang w:val="en-US" w:eastAsia="en-US"/>
        </w:rPr>
        <w:t>Top of Form</w:t>
      </w:r>
    </w:p>
    <w:p w14:paraId="018B394F" w14:textId="77777777" w:rsidR="004D22E1" w:rsidRPr="004D22E1" w:rsidRDefault="004D22E1" w:rsidP="004D22E1">
      <w:pPr>
        <w:spacing w:line="276" w:lineRule="auto"/>
        <w:jc w:val="both"/>
        <w:rPr>
          <w:rFonts w:ascii="Times New Roman" w:eastAsia="MS Mincho" w:hAnsi="Times New Roman" w:cs="Times New Roman"/>
          <w:vanish/>
          <w:color w:val="000000" w:themeColor="text1"/>
          <w:sz w:val="24"/>
          <w:szCs w:val="24"/>
          <w:lang w:val="en-US" w:eastAsia="en-US"/>
        </w:rPr>
      </w:pPr>
      <w:r w:rsidRPr="004D22E1">
        <w:rPr>
          <w:rFonts w:ascii="Times New Roman" w:eastAsia="MS Mincho" w:hAnsi="Times New Roman" w:cs="Times New Roman"/>
          <w:vanish/>
          <w:color w:val="000000" w:themeColor="text1"/>
          <w:sz w:val="24"/>
          <w:szCs w:val="24"/>
          <w:lang w:val="en-US" w:eastAsia="en-US"/>
        </w:rPr>
        <w:t>Bottom of Form</w:t>
      </w:r>
    </w:p>
    <w:p w14:paraId="55224997" w14:textId="77777777" w:rsidR="004D22E1" w:rsidRPr="004D22E1" w:rsidRDefault="004D22E1" w:rsidP="004D22E1">
      <w:pPr>
        <w:spacing w:line="276" w:lineRule="auto"/>
        <w:jc w:val="both"/>
        <w:rPr>
          <w:rFonts w:ascii="Times New Roman" w:eastAsia="MS Mincho" w:hAnsi="Times New Roman" w:cs="Times New Roman"/>
          <w:vanish/>
          <w:color w:val="000000" w:themeColor="text1"/>
          <w:sz w:val="24"/>
          <w:szCs w:val="24"/>
          <w:lang w:val="en-US" w:eastAsia="en-US"/>
        </w:rPr>
      </w:pPr>
      <w:r w:rsidRPr="004D22E1">
        <w:rPr>
          <w:rFonts w:ascii="Times New Roman" w:eastAsia="MS Mincho" w:hAnsi="Times New Roman" w:cs="Times New Roman"/>
          <w:vanish/>
          <w:color w:val="000000" w:themeColor="text1"/>
          <w:sz w:val="24"/>
          <w:szCs w:val="24"/>
          <w:lang w:val="en-US" w:eastAsia="en-US"/>
        </w:rPr>
        <w:t>Top of Form</w:t>
      </w:r>
    </w:p>
    <w:p w14:paraId="1F6E010C" w14:textId="77777777" w:rsidR="004D22E1" w:rsidRPr="004D22E1" w:rsidRDefault="004D22E1" w:rsidP="004D22E1">
      <w:pPr>
        <w:spacing w:line="276" w:lineRule="auto"/>
        <w:jc w:val="both"/>
        <w:rPr>
          <w:rFonts w:ascii="Times New Roman" w:eastAsia="MS Mincho" w:hAnsi="Times New Roman" w:cs="Times New Roman"/>
          <w:vanish/>
          <w:color w:val="000000" w:themeColor="text1"/>
          <w:sz w:val="24"/>
          <w:szCs w:val="24"/>
          <w:lang w:val="en-US" w:eastAsia="en-US"/>
        </w:rPr>
      </w:pPr>
      <w:r w:rsidRPr="004D22E1">
        <w:rPr>
          <w:rFonts w:ascii="Times New Roman" w:eastAsia="MS Mincho" w:hAnsi="Times New Roman" w:cs="Times New Roman"/>
          <w:vanish/>
          <w:color w:val="000000" w:themeColor="text1"/>
          <w:sz w:val="24"/>
          <w:szCs w:val="24"/>
          <w:lang w:val="en-US" w:eastAsia="en-US"/>
        </w:rPr>
        <w:t>Bottom of Form</w:t>
      </w:r>
    </w:p>
    <w:p w14:paraId="5A2AEA79"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
    <w:p w14:paraId="3B71F7E1" w14:textId="77777777" w:rsidR="004D22E1" w:rsidRPr="004D22E1" w:rsidRDefault="004D22E1" w:rsidP="004D22E1">
      <w:pPr>
        <w:spacing w:line="276" w:lineRule="auto"/>
        <w:jc w:val="both"/>
        <w:rPr>
          <w:rFonts w:ascii="Times New Roman" w:eastAsia="MS Mincho" w:hAnsi="Times New Roman" w:cs="Times New Roman"/>
          <w:color w:val="000000" w:themeColor="text1"/>
          <w:sz w:val="24"/>
          <w:szCs w:val="24"/>
          <w:lang w:val="en-US"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042"/>
      </w:tblGrid>
      <w:tr w:rsidR="00F90C30" w:rsidRPr="00F90C30" w14:paraId="6456DDA8" w14:textId="77777777" w:rsidTr="009E7CC0">
        <w:tc>
          <w:tcPr>
            <w:tcW w:w="1555" w:type="dxa"/>
          </w:tcPr>
          <w:p w14:paraId="13A70C10" w14:textId="77777777" w:rsidR="00F90C30" w:rsidRPr="00F90C30" w:rsidRDefault="00F90C30" w:rsidP="009E7CC0">
            <w:pPr>
              <w:spacing w:after="200" w:line="276" w:lineRule="auto"/>
              <w:rPr>
                <w:rFonts w:ascii="Times New Roman" w:eastAsia="MS Mincho" w:hAnsi="Times New Roman" w:cs="Times New Roman"/>
                <w:color w:val="000000" w:themeColor="text1"/>
                <w:sz w:val="32"/>
                <w:szCs w:val="32"/>
              </w:rPr>
            </w:pPr>
            <w:r>
              <w:rPr>
                <w:rFonts w:ascii="Times New Roman" w:eastAsia="MS Mincho" w:hAnsi="Times New Roman" w:cs="Times New Roman"/>
                <w:noProof/>
                <w:color w:val="000000" w:themeColor="text1"/>
                <w:sz w:val="32"/>
                <w:szCs w:val="32"/>
              </w:rPr>
              <w:drawing>
                <wp:inline distT="0" distB="0" distL="0" distR="0" wp14:anchorId="738253EA" wp14:editId="71583C0F">
                  <wp:extent cx="871855" cy="579120"/>
                  <wp:effectExtent l="0" t="0" r="4445" b="0"/>
                  <wp:docPr id="2143485335" name="Picture 1" descr="A flag with yellow sta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5335" name="Picture 1" descr="A flag with yellow stars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579120"/>
                          </a:xfrm>
                          <a:prstGeom prst="rect">
                            <a:avLst/>
                          </a:prstGeom>
                          <a:noFill/>
                        </pic:spPr>
                      </pic:pic>
                    </a:graphicData>
                  </a:graphic>
                </wp:inline>
              </w:drawing>
            </w:r>
          </w:p>
        </w:tc>
        <w:tc>
          <w:tcPr>
            <w:tcW w:w="8073" w:type="dxa"/>
          </w:tcPr>
          <w:p w14:paraId="0A867C2F" w14:textId="77777777" w:rsidR="00F90C30" w:rsidRPr="00F90C30" w:rsidRDefault="00F90C30" w:rsidP="009E7CC0">
            <w:pPr>
              <w:spacing w:after="200" w:line="276" w:lineRule="auto"/>
              <w:jc w:val="both"/>
              <w:rPr>
                <w:rFonts w:ascii="Times New Roman" w:eastAsia="MS Mincho" w:hAnsi="Times New Roman" w:cs="Times New Roman"/>
                <w:color w:val="000000" w:themeColor="text1"/>
                <w:sz w:val="24"/>
                <w:szCs w:val="24"/>
              </w:rPr>
            </w:pPr>
            <w:r w:rsidRPr="00F90C30">
              <w:rPr>
                <w:rFonts w:ascii="Times New Roman" w:eastAsia="MS Mincho" w:hAnsi="Times New Roman" w:cs="Times New Roman"/>
                <w:color w:val="000000" w:themeColor="text1"/>
                <w:sz w:val="24"/>
                <w:szCs w:val="24"/>
              </w:rPr>
              <w:t>This publication was funded by the European Union. Its contents are the sole responsibility of GFA Consulting Group GmbH and do not necessarily reflect the views of the European Union</w:t>
            </w:r>
            <w:r>
              <w:rPr>
                <w:rFonts w:ascii="Times New Roman" w:eastAsia="MS Mincho" w:hAnsi="Times New Roman" w:cs="Times New Roman"/>
                <w:color w:val="000000" w:themeColor="text1"/>
                <w:sz w:val="24"/>
                <w:szCs w:val="24"/>
              </w:rPr>
              <w:t>.</w:t>
            </w:r>
          </w:p>
        </w:tc>
      </w:tr>
    </w:tbl>
    <w:p w14:paraId="6C50BA69" w14:textId="69DD91BF" w:rsidR="00415C4D" w:rsidRPr="004D22E1" w:rsidRDefault="00415C4D" w:rsidP="004D22E1">
      <w:pPr>
        <w:spacing w:after="300"/>
        <w:contextualSpacing/>
        <w:jc w:val="center"/>
        <w:rPr>
          <w:rFonts w:ascii="Times New Roman" w:eastAsia="MS Mincho" w:hAnsi="Times New Roman" w:cs="Times New Roman"/>
          <w:color w:val="000000" w:themeColor="text1"/>
          <w:sz w:val="24"/>
          <w:szCs w:val="24"/>
          <w:lang w:val="en-US" w:eastAsia="en-US"/>
        </w:rPr>
      </w:pPr>
    </w:p>
    <w:sectPr w:rsidR="00415C4D" w:rsidRPr="004D22E1">
      <w:headerReference w:type="default" r:id="rId11"/>
      <w:footerReference w:type="default" r:id="rId1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DBE3" w14:textId="77777777" w:rsidR="00AF6095" w:rsidRDefault="00AF6095">
      <w:r>
        <w:separator/>
      </w:r>
    </w:p>
  </w:endnote>
  <w:endnote w:type="continuationSeparator" w:id="0">
    <w:p w14:paraId="00BB2EC8" w14:textId="77777777" w:rsidR="00AF6095" w:rsidRDefault="00AF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77777777" w:rsidR="008A4DC0" w:rsidRDefault="008A4DC0">
    <w:pPr>
      <w:pBdr>
        <w:top w:val="single" w:sz="6" w:space="4" w:color="2E5496"/>
      </w:pBdr>
      <w:spacing w:before="60"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5A7EC34E" w:rsidR="008A4DC0" w:rsidRDefault="00CE46EE">
    <w:pPr>
      <w:tabs>
        <w:tab w:val="right" w:pos="9638"/>
      </w:tabs>
      <w:spacing w:before="40"/>
    </w:pPr>
    <w:r>
      <w:rPr>
        <w:noProof/>
        <w:color w:val="595959"/>
        <w:sz w:val="16"/>
        <w:szCs w:val="16"/>
      </w:rPr>
      <w:drawing>
        <wp:inline distT="0" distB="0" distL="0" distR="0" wp14:anchorId="352D13AA" wp14:editId="5C39FE2F">
          <wp:extent cx="6120130" cy="364490"/>
          <wp:effectExtent l="0" t="0" r="0" b="0"/>
          <wp:docPr id="159852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103" name="Picture 159852103"/>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120130" cy="364490"/>
                  </a:xfrm>
                  <a:prstGeom prst="rect">
                    <a:avLst/>
                  </a:prstGeom>
                </pic:spPr>
              </pic:pic>
            </a:graphicData>
          </a:graphic>
        </wp:inline>
      </w:drawing>
    </w: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ADA9" w14:textId="77777777" w:rsidR="00AF6095" w:rsidRDefault="00AF6095">
      <w:r>
        <w:separator/>
      </w:r>
    </w:p>
  </w:footnote>
  <w:footnote w:type="continuationSeparator" w:id="0">
    <w:p w14:paraId="458E3180" w14:textId="77777777" w:rsidR="00AF6095" w:rsidRDefault="00AF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0B"/>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308"/>
    <w:multiLevelType w:val="hybridMultilevel"/>
    <w:tmpl w:val="F532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60863"/>
    <w:multiLevelType w:val="multilevel"/>
    <w:tmpl w:val="E09EB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C2391"/>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744B4"/>
    <w:multiLevelType w:val="multilevel"/>
    <w:tmpl w:val="E08C0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780E"/>
    <w:multiLevelType w:val="hybridMultilevel"/>
    <w:tmpl w:val="2B7CA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900ECE"/>
    <w:multiLevelType w:val="multilevel"/>
    <w:tmpl w:val="69D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31C9B"/>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A02A1"/>
    <w:multiLevelType w:val="multilevel"/>
    <w:tmpl w:val="0CA09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02B46"/>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C0BC3"/>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D77DD"/>
    <w:multiLevelType w:val="multilevel"/>
    <w:tmpl w:val="34FCF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65CAB"/>
    <w:multiLevelType w:val="multilevel"/>
    <w:tmpl w:val="BB8ED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562EB"/>
    <w:multiLevelType w:val="multilevel"/>
    <w:tmpl w:val="1DF8F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90B63"/>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04C43"/>
    <w:multiLevelType w:val="multilevel"/>
    <w:tmpl w:val="B990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7957A6"/>
    <w:multiLevelType w:val="multilevel"/>
    <w:tmpl w:val="77927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2C58F7"/>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C5CB1"/>
    <w:multiLevelType w:val="hybridMultilevel"/>
    <w:tmpl w:val="801E9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16496E"/>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C6E44"/>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229F7"/>
    <w:multiLevelType w:val="multilevel"/>
    <w:tmpl w:val="5D78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42461"/>
    <w:multiLevelType w:val="hybridMultilevel"/>
    <w:tmpl w:val="C5F2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0AF6DF3"/>
    <w:multiLevelType w:val="multilevel"/>
    <w:tmpl w:val="B990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A6CE0"/>
    <w:multiLevelType w:val="multilevel"/>
    <w:tmpl w:val="32100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234E9"/>
    <w:multiLevelType w:val="multilevel"/>
    <w:tmpl w:val="2146D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17D31"/>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1588C"/>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A0E14"/>
    <w:multiLevelType w:val="multilevel"/>
    <w:tmpl w:val="7D98C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C3EF3"/>
    <w:multiLevelType w:val="multilevel"/>
    <w:tmpl w:val="4DECA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46001"/>
    <w:multiLevelType w:val="multilevel"/>
    <w:tmpl w:val="BD783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467C2"/>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D03B6"/>
    <w:multiLevelType w:val="multilevel"/>
    <w:tmpl w:val="0E985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36624"/>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C6E83"/>
    <w:multiLevelType w:val="multilevel"/>
    <w:tmpl w:val="C51EB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F9121D"/>
    <w:multiLevelType w:val="multilevel"/>
    <w:tmpl w:val="1946F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957676"/>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8E4766"/>
    <w:multiLevelType w:val="multilevel"/>
    <w:tmpl w:val="D070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14128"/>
    <w:multiLevelType w:val="hybridMultilevel"/>
    <w:tmpl w:val="C8307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3FD5FA5"/>
    <w:multiLevelType w:val="multilevel"/>
    <w:tmpl w:val="B990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D0708D"/>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D10E06"/>
    <w:multiLevelType w:val="multilevel"/>
    <w:tmpl w:val="73B8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6D053A"/>
    <w:multiLevelType w:val="hybridMultilevel"/>
    <w:tmpl w:val="701A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E3F5984"/>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25F3E"/>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EE6E15"/>
    <w:multiLevelType w:val="multilevel"/>
    <w:tmpl w:val="BE102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8B7619"/>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B44B80"/>
    <w:multiLevelType w:val="multilevel"/>
    <w:tmpl w:val="67407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520B1"/>
    <w:multiLevelType w:val="hybridMultilevel"/>
    <w:tmpl w:val="E9AC2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915BA7"/>
    <w:multiLevelType w:val="multilevel"/>
    <w:tmpl w:val="DD4C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9B644E"/>
    <w:multiLevelType w:val="multilevel"/>
    <w:tmpl w:val="A79CA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92112"/>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F20DE"/>
    <w:multiLevelType w:val="hybridMultilevel"/>
    <w:tmpl w:val="36920378"/>
    <w:lvl w:ilvl="0" w:tplc="041F000F">
      <w:start w:val="1"/>
      <w:numFmt w:val="decimal"/>
      <w:lvlText w:val="%1."/>
      <w:lvlJc w:val="left"/>
      <w:pPr>
        <w:ind w:left="360" w:hanging="360"/>
      </w:pPr>
    </w:lvl>
    <w:lvl w:ilvl="1" w:tplc="041F0019">
      <w:start w:val="1"/>
      <w:numFmt w:val="lowerLetter"/>
      <w:lvlText w:val="%2."/>
      <w:lvlJc w:val="left"/>
      <w:pPr>
        <w:ind w:left="230" w:hanging="360"/>
      </w:pPr>
    </w:lvl>
    <w:lvl w:ilvl="2" w:tplc="041F001B">
      <w:start w:val="1"/>
      <w:numFmt w:val="lowerRoman"/>
      <w:lvlText w:val="%3."/>
      <w:lvlJc w:val="right"/>
      <w:pPr>
        <w:ind w:left="950" w:hanging="180"/>
      </w:pPr>
    </w:lvl>
    <w:lvl w:ilvl="3" w:tplc="041F000F">
      <w:start w:val="1"/>
      <w:numFmt w:val="decimal"/>
      <w:lvlText w:val="%4."/>
      <w:lvlJc w:val="left"/>
      <w:pPr>
        <w:ind w:left="1670" w:hanging="360"/>
      </w:pPr>
    </w:lvl>
    <w:lvl w:ilvl="4" w:tplc="041F0019">
      <w:start w:val="1"/>
      <w:numFmt w:val="lowerLetter"/>
      <w:lvlText w:val="%5."/>
      <w:lvlJc w:val="left"/>
      <w:pPr>
        <w:ind w:left="2390" w:hanging="360"/>
      </w:pPr>
    </w:lvl>
    <w:lvl w:ilvl="5" w:tplc="041F001B">
      <w:start w:val="1"/>
      <w:numFmt w:val="lowerRoman"/>
      <w:lvlText w:val="%6."/>
      <w:lvlJc w:val="right"/>
      <w:pPr>
        <w:ind w:left="3110" w:hanging="180"/>
      </w:pPr>
    </w:lvl>
    <w:lvl w:ilvl="6" w:tplc="041F000F">
      <w:start w:val="1"/>
      <w:numFmt w:val="decimal"/>
      <w:lvlText w:val="%7."/>
      <w:lvlJc w:val="left"/>
      <w:pPr>
        <w:ind w:left="3830" w:hanging="360"/>
      </w:pPr>
    </w:lvl>
    <w:lvl w:ilvl="7" w:tplc="041F0019">
      <w:start w:val="1"/>
      <w:numFmt w:val="lowerLetter"/>
      <w:lvlText w:val="%8."/>
      <w:lvlJc w:val="left"/>
      <w:pPr>
        <w:ind w:left="4550" w:hanging="360"/>
      </w:pPr>
    </w:lvl>
    <w:lvl w:ilvl="8" w:tplc="041F001B">
      <w:start w:val="1"/>
      <w:numFmt w:val="lowerRoman"/>
      <w:lvlText w:val="%9."/>
      <w:lvlJc w:val="right"/>
      <w:pPr>
        <w:ind w:left="5270" w:hanging="180"/>
      </w:pPr>
    </w:lvl>
  </w:abstractNum>
  <w:abstractNum w:abstractNumId="53" w15:restartNumberingAfterBreak="0">
    <w:nsid w:val="786A5A31"/>
    <w:multiLevelType w:val="multilevel"/>
    <w:tmpl w:val="C4C0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6F0BB6"/>
    <w:multiLevelType w:val="multilevel"/>
    <w:tmpl w:val="90F0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95193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352696">
    <w:abstractNumId w:val="42"/>
  </w:num>
  <w:num w:numId="3" w16cid:durableId="599334970">
    <w:abstractNumId w:val="22"/>
  </w:num>
  <w:num w:numId="4" w16cid:durableId="1645431906">
    <w:abstractNumId w:val="38"/>
  </w:num>
  <w:num w:numId="5" w16cid:durableId="1254780842">
    <w:abstractNumId w:val="5"/>
  </w:num>
  <w:num w:numId="6" w16cid:durableId="641616392">
    <w:abstractNumId w:val="48"/>
  </w:num>
  <w:num w:numId="7" w16cid:durableId="1583564230">
    <w:abstractNumId w:val="1"/>
  </w:num>
  <w:num w:numId="8" w16cid:durableId="1544949429">
    <w:abstractNumId w:val="18"/>
  </w:num>
  <w:num w:numId="9" w16cid:durableId="443575280">
    <w:abstractNumId w:val="37"/>
  </w:num>
  <w:num w:numId="10" w16cid:durableId="414590400">
    <w:abstractNumId w:val="8"/>
  </w:num>
  <w:num w:numId="11" w16cid:durableId="751196206">
    <w:abstractNumId w:val="25"/>
  </w:num>
  <w:num w:numId="12" w16cid:durableId="776870873">
    <w:abstractNumId w:val="12"/>
  </w:num>
  <w:num w:numId="13" w16cid:durableId="1233465472">
    <w:abstractNumId w:val="23"/>
  </w:num>
  <w:num w:numId="14" w16cid:durableId="356079582">
    <w:abstractNumId w:val="32"/>
  </w:num>
  <w:num w:numId="15" w16cid:durableId="751437742">
    <w:abstractNumId w:val="30"/>
  </w:num>
  <w:num w:numId="16" w16cid:durableId="517230946">
    <w:abstractNumId w:val="24"/>
  </w:num>
  <w:num w:numId="17" w16cid:durableId="1356736615">
    <w:abstractNumId w:val="4"/>
  </w:num>
  <w:num w:numId="18" w16cid:durableId="982848215">
    <w:abstractNumId w:val="53"/>
  </w:num>
  <w:num w:numId="19" w16cid:durableId="1697728627">
    <w:abstractNumId w:val="35"/>
  </w:num>
  <w:num w:numId="20" w16cid:durableId="1314485402">
    <w:abstractNumId w:val="2"/>
  </w:num>
  <w:num w:numId="21" w16cid:durableId="463501787">
    <w:abstractNumId w:val="6"/>
  </w:num>
  <w:num w:numId="22" w16cid:durableId="1107231924">
    <w:abstractNumId w:val="13"/>
  </w:num>
  <w:num w:numId="23" w16cid:durableId="80369322">
    <w:abstractNumId w:val="49"/>
  </w:num>
  <w:num w:numId="24" w16cid:durableId="648484244">
    <w:abstractNumId w:val="16"/>
  </w:num>
  <w:num w:numId="25" w16cid:durableId="601572027">
    <w:abstractNumId w:val="41"/>
  </w:num>
  <w:num w:numId="26" w16cid:durableId="657266697">
    <w:abstractNumId w:val="45"/>
  </w:num>
  <w:num w:numId="27" w16cid:durableId="2086028790">
    <w:abstractNumId w:val="47"/>
  </w:num>
  <w:num w:numId="28" w16cid:durableId="306977595">
    <w:abstractNumId w:val="9"/>
  </w:num>
  <w:num w:numId="29" w16cid:durableId="979454186">
    <w:abstractNumId w:val="34"/>
  </w:num>
  <w:num w:numId="30" w16cid:durableId="257182104">
    <w:abstractNumId w:val="29"/>
  </w:num>
  <w:num w:numId="31" w16cid:durableId="1112364345">
    <w:abstractNumId w:val="28"/>
  </w:num>
  <w:num w:numId="32" w16cid:durableId="58335545">
    <w:abstractNumId w:val="11"/>
  </w:num>
  <w:num w:numId="33" w16cid:durableId="799958810">
    <w:abstractNumId w:val="50"/>
  </w:num>
  <w:num w:numId="34" w16cid:durableId="2078548026">
    <w:abstractNumId w:val="21"/>
  </w:num>
  <w:num w:numId="35" w16cid:durableId="1202741348">
    <w:abstractNumId w:val="31"/>
  </w:num>
  <w:num w:numId="36" w16cid:durableId="514155735">
    <w:abstractNumId w:val="20"/>
  </w:num>
  <w:num w:numId="37" w16cid:durableId="916286193">
    <w:abstractNumId w:val="54"/>
  </w:num>
  <w:num w:numId="38" w16cid:durableId="1847861727">
    <w:abstractNumId w:val="0"/>
  </w:num>
  <w:num w:numId="39" w16cid:durableId="622811916">
    <w:abstractNumId w:val="43"/>
  </w:num>
  <w:num w:numId="40" w16cid:durableId="1849247955">
    <w:abstractNumId w:val="33"/>
  </w:num>
  <w:num w:numId="41" w16cid:durableId="85617118">
    <w:abstractNumId w:val="7"/>
  </w:num>
  <w:num w:numId="42" w16cid:durableId="430857315">
    <w:abstractNumId w:val="14"/>
  </w:num>
  <w:num w:numId="43" w16cid:durableId="865868765">
    <w:abstractNumId w:val="46"/>
  </w:num>
  <w:num w:numId="44" w16cid:durableId="498078588">
    <w:abstractNumId w:val="26"/>
  </w:num>
  <w:num w:numId="45" w16cid:durableId="1219970569">
    <w:abstractNumId w:val="10"/>
  </w:num>
  <w:num w:numId="46" w16cid:durableId="1410225316">
    <w:abstractNumId w:val="17"/>
  </w:num>
  <w:num w:numId="47" w16cid:durableId="1790127269">
    <w:abstractNumId w:val="19"/>
  </w:num>
  <w:num w:numId="48" w16cid:durableId="2000772299">
    <w:abstractNumId w:val="3"/>
  </w:num>
  <w:num w:numId="49" w16cid:durableId="23797230">
    <w:abstractNumId w:val="27"/>
  </w:num>
  <w:num w:numId="50" w16cid:durableId="894774972">
    <w:abstractNumId w:val="51"/>
  </w:num>
  <w:num w:numId="51" w16cid:durableId="2033534886">
    <w:abstractNumId w:val="40"/>
  </w:num>
  <w:num w:numId="52" w16cid:durableId="667443411">
    <w:abstractNumId w:val="44"/>
  </w:num>
  <w:num w:numId="53" w16cid:durableId="553586403">
    <w:abstractNumId w:val="39"/>
  </w:num>
  <w:num w:numId="54" w16cid:durableId="1504053226">
    <w:abstractNumId w:val="15"/>
  </w:num>
  <w:num w:numId="55" w16cid:durableId="1940064583">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0B578D"/>
    <w:rsid w:val="000E1702"/>
    <w:rsid w:val="000F1762"/>
    <w:rsid w:val="000F71C6"/>
    <w:rsid w:val="001A3573"/>
    <w:rsid w:val="001C3627"/>
    <w:rsid w:val="002D269B"/>
    <w:rsid w:val="002D7493"/>
    <w:rsid w:val="0030519C"/>
    <w:rsid w:val="00352999"/>
    <w:rsid w:val="00415C4D"/>
    <w:rsid w:val="0048127C"/>
    <w:rsid w:val="004D22E1"/>
    <w:rsid w:val="005274DF"/>
    <w:rsid w:val="0058050D"/>
    <w:rsid w:val="005A7DED"/>
    <w:rsid w:val="00640286"/>
    <w:rsid w:val="00665E95"/>
    <w:rsid w:val="0070389B"/>
    <w:rsid w:val="00710DE8"/>
    <w:rsid w:val="007A63FF"/>
    <w:rsid w:val="00846770"/>
    <w:rsid w:val="008A4DC0"/>
    <w:rsid w:val="008E3C8A"/>
    <w:rsid w:val="009130D2"/>
    <w:rsid w:val="009D53F5"/>
    <w:rsid w:val="00AC2B0D"/>
    <w:rsid w:val="00AF1A31"/>
    <w:rsid w:val="00AF5569"/>
    <w:rsid w:val="00AF6095"/>
    <w:rsid w:val="00B13C21"/>
    <w:rsid w:val="00B15374"/>
    <w:rsid w:val="00B50550"/>
    <w:rsid w:val="00BE55B4"/>
    <w:rsid w:val="00BF20DE"/>
    <w:rsid w:val="00C71DCE"/>
    <w:rsid w:val="00CE46EE"/>
    <w:rsid w:val="00CF313E"/>
    <w:rsid w:val="00D508EB"/>
    <w:rsid w:val="00DD51FF"/>
    <w:rsid w:val="00DF37C6"/>
    <w:rsid w:val="00E149E5"/>
    <w:rsid w:val="00F62EAD"/>
    <w:rsid w:val="00F90C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 w:type="table" w:styleId="TableGrid">
    <w:name w:val="Table Grid"/>
    <w:basedOn w:val="TableNormal"/>
    <w:uiPriority w:val="59"/>
    <w:rsid w:val="000F1762"/>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5C4D"/>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ivicspace@civicspace.eu" TargetMode="External"/><Relationship Id="rId4" Type="http://schemas.openxmlformats.org/officeDocument/2006/relationships/webSettings" Target="webSettings.xml"/><Relationship Id="rId9" Type="http://schemas.openxmlformats.org/officeDocument/2006/relationships/hyperlink" Target="mailto:applications.civicspace@gfa-group.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24</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Calosevic, Aleksandra</cp:lastModifiedBy>
  <cp:revision>17</cp:revision>
  <dcterms:created xsi:type="dcterms:W3CDTF">2026-06-02T11:30:00Z</dcterms:created>
  <dcterms:modified xsi:type="dcterms:W3CDTF">2026-06-10T08:15:00Z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2026-06-08T13:01:54Z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75a53803-e934-4808-9d48-a166a33820e4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